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D1" w:rsidRDefault="0076681C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  <w:r w:rsidRPr="00076A57">
        <w:rPr>
          <w:rFonts w:ascii="Calibri" w:hAnsi="Calibri" w:cs="Calibri"/>
          <w:b/>
          <w:color w:val="5B9BD5" w:themeColor="accent1"/>
          <w:sz w:val="26"/>
          <w:szCs w:val="26"/>
        </w:rPr>
        <w:t>Moduł I. Prawo upadłościowe</w:t>
      </w:r>
    </w:p>
    <w:p w:rsidR="00E57CE7" w:rsidRPr="00E57CE7" w:rsidRDefault="00E57CE7" w:rsidP="00E57CE7">
      <w:pPr>
        <w:suppressAutoHyphens/>
        <w:rPr>
          <w:bCs/>
          <w:iCs/>
        </w:rPr>
      </w:pPr>
    </w:p>
    <w:p w:rsidR="00E57CE7" w:rsidRPr="00E57CE7" w:rsidRDefault="00E57CE7" w:rsidP="00C42593">
      <w:pPr>
        <w:numPr>
          <w:ilvl w:val="0"/>
          <w:numId w:val="107"/>
        </w:numPr>
        <w:suppressAutoHyphens/>
        <w:contextualSpacing/>
        <w:rPr>
          <w:b/>
          <w:bCs/>
          <w:iCs/>
        </w:rPr>
      </w:pPr>
      <w:r w:rsidRPr="00E57CE7">
        <w:rPr>
          <w:b/>
          <w:bCs/>
          <w:iCs/>
        </w:rPr>
        <w:t>Czy można ogłosić upadłość wobec osoby zmarłej</w:t>
      </w:r>
    </w:p>
    <w:p w:rsidR="00E57CE7" w:rsidRPr="00E57CE7" w:rsidRDefault="00E57CE7" w:rsidP="00C42593">
      <w:pPr>
        <w:numPr>
          <w:ilvl w:val="0"/>
          <w:numId w:val="108"/>
        </w:numPr>
        <w:suppressAutoHyphens/>
        <w:contextualSpacing/>
        <w:rPr>
          <w:bCs/>
          <w:iCs/>
        </w:rPr>
      </w:pPr>
      <w:r w:rsidRPr="00E57CE7">
        <w:rPr>
          <w:bCs/>
          <w:iCs/>
        </w:rPr>
        <w:t>Tak, w każdym czasie</w:t>
      </w:r>
    </w:p>
    <w:p w:rsidR="00E57CE7" w:rsidRPr="00E57CE7" w:rsidRDefault="00E57CE7" w:rsidP="00C42593">
      <w:pPr>
        <w:numPr>
          <w:ilvl w:val="0"/>
          <w:numId w:val="108"/>
        </w:numPr>
        <w:suppressAutoHyphens/>
        <w:contextualSpacing/>
        <w:rPr>
          <w:bCs/>
          <w:iCs/>
        </w:rPr>
      </w:pPr>
      <w:r w:rsidRPr="00E57CE7">
        <w:rPr>
          <w:bCs/>
          <w:iCs/>
        </w:rPr>
        <w:t>Tak, w terminie do 3 lat od dnia śmierci dłużnika</w:t>
      </w:r>
    </w:p>
    <w:p w:rsidR="00E57CE7" w:rsidRPr="00E57CE7" w:rsidRDefault="00E57CE7" w:rsidP="00C42593">
      <w:pPr>
        <w:numPr>
          <w:ilvl w:val="0"/>
          <w:numId w:val="108"/>
        </w:numPr>
        <w:suppressAutoHyphens/>
        <w:contextualSpacing/>
        <w:rPr>
          <w:bCs/>
          <w:iCs/>
        </w:rPr>
      </w:pPr>
      <w:r w:rsidRPr="00E57CE7">
        <w:rPr>
          <w:bCs/>
          <w:iCs/>
        </w:rPr>
        <w:t>Tak, jeżeli wniosek został złożony w terminie roku od dnia śmierci</w:t>
      </w:r>
    </w:p>
    <w:p w:rsidR="00E57CE7" w:rsidRPr="00E57CE7" w:rsidRDefault="00E57CE7" w:rsidP="00C42593">
      <w:pPr>
        <w:numPr>
          <w:ilvl w:val="0"/>
          <w:numId w:val="108"/>
        </w:numPr>
        <w:suppressAutoHyphens/>
        <w:contextualSpacing/>
        <w:rPr>
          <w:bCs/>
          <w:iCs/>
        </w:rPr>
      </w:pPr>
      <w:r w:rsidRPr="00E57CE7">
        <w:rPr>
          <w:bCs/>
          <w:iCs/>
        </w:rPr>
        <w:t>Nie ma takiej możliwości</w:t>
      </w:r>
    </w:p>
    <w:p w:rsidR="00E57CE7" w:rsidRPr="00E57CE7" w:rsidRDefault="00E57CE7" w:rsidP="00E57CE7">
      <w:pPr>
        <w:suppressAutoHyphens/>
        <w:rPr>
          <w:bCs/>
          <w:iCs/>
        </w:rPr>
      </w:pPr>
    </w:p>
    <w:p w:rsidR="00E57CE7" w:rsidRPr="00E57CE7" w:rsidRDefault="00E57CE7" w:rsidP="00C42593">
      <w:pPr>
        <w:numPr>
          <w:ilvl w:val="0"/>
          <w:numId w:val="107"/>
        </w:numPr>
        <w:suppressAutoHyphens/>
        <w:contextualSpacing/>
        <w:rPr>
          <w:b/>
          <w:bCs/>
          <w:iCs/>
        </w:rPr>
      </w:pPr>
      <w:r w:rsidRPr="00E57CE7">
        <w:rPr>
          <w:b/>
          <w:bCs/>
          <w:iCs/>
        </w:rPr>
        <w:t>Czy wierzyciel, który otrzymał przed ogłoszeniem upadłości jakiekolwiek świadczenie na mocy wyroku uznającego czynność upadłego za bezskuteczną:</w:t>
      </w:r>
    </w:p>
    <w:p w:rsidR="00E57CE7" w:rsidRPr="00E57CE7" w:rsidRDefault="00E57CE7" w:rsidP="00C42593">
      <w:pPr>
        <w:numPr>
          <w:ilvl w:val="0"/>
          <w:numId w:val="109"/>
        </w:numPr>
        <w:suppressAutoHyphens/>
        <w:contextualSpacing/>
        <w:rPr>
          <w:bCs/>
          <w:iCs/>
        </w:rPr>
      </w:pPr>
      <w:r w:rsidRPr="00E57CE7">
        <w:rPr>
          <w:bCs/>
          <w:iCs/>
        </w:rPr>
        <w:t>Musi wydać otrzymane świadczenie do masy upadłości</w:t>
      </w:r>
    </w:p>
    <w:p w:rsidR="00E57CE7" w:rsidRPr="00E57CE7" w:rsidRDefault="00E57CE7" w:rsidP="00C42593">
      <w:pPr>
        <w:numPr>
          <w:ilvl w:val="0"/>
          <w:numId w:val="109"/>
        </w:numPr>
        <w:suppressAutoHyphens/>
        <w:contextualSpacing/>
        <w:rPr>
          <w:bCs/>
          <w:iCs/>
        </w:rPr>
      </w:pPr>
      <w:r w:rsidRPr="00E57CE7">
        <w:rPr>
          <w:bCs/>
          <w:iCs/>
        </w:rPr>
        <w:t>Musi wydać otrzymane świadczenie do masy upadłości, ale tylko wówczas gdy zostanie wezwany przez syndyka</w:t>
      </w:r>
    </w:p>
    <w:p w:rsidR="00E57CE7" w:rsidRPr="00E57CE7" w:rsidRDefault="00E57CE7" w:rsidP="00C42593">
      <w:pPr>
        <w:numPr>
          <w:ilvl w:val="0"/>
          <w:numId w:val="109"/>
        </w:numPr>
        <w:suppressAutoHyphens/>
        <w:contextualSpacing/>
        <w:rPr>
          <w:bCs/>
          <w:iCs/>
        </w:rPr>
      </w:pPr>
      <w:r w:rsidRPr="00E57CE7">
        <w:rPr>
          <w:bCs/>
          <w:iCs/>
        </w:rPr>
        <w:t>Może zatrzymać otrzymane świadczenie</w:t>
      </w:r>
    </w:p>
    <w:p w:rsidR="00E57CE7" w:rsidRPr="00E57CE7" w:rsidRDefault="00E57CE7" w:rsidP="00C42593">
      <w:pPr>
        <w:numPr>
          <w:ilvl w:val="0"/>
          <w:numId w:val="109"/>
        </w:numPr>
        <w:suppressAutoHyphens/>
        <w:contextualSpacing/>
        <w:rPr>
          <w:bCs/>
          <w:iCs/>
        </w:rPr>
      </w:pPr>
      <w:r w:rsidRPr="00E57CE7">
        <w:rPr>
          <w:bCs/>
          <w:iCs/>
        </w:rPr>
        <w:t>Może zatrzymać otrzymane świadczenie za zgodą sądu</w:t>
      </w:r>
    </w:p>
    <w:p w:rsidR="00E57CE7" w:rsidRPr="00E57CE7" w:rsidRDefault="00E57CE7" w:rsidP="00E57CE7">
      <w:pPr>
        <w:suppressAutoHyphens/>
        <w:rPr>
          <w:bCs/>
          <w:iCs/>
        </w:rPr>
      </w:pPr>
    </w:p>
    <w:p w:rsidR="00E57CE7" w:rsidRPr="00E57CE7" w:rsidRDefault="00E57CE7" w:rsidP="00C42593">
      <w:pPr>
        <w:numPr>
          <w:ilvl w:val="0"/>
          <w:numId w:val="107"/>
        </w:numPr>
        <w:suppressAutoHyphens/>
        <w:contextualSpacing/>
        <w:rPr>
          <w:b/>
          <w:bCs/>
          <w:iCs/>
        </w:rPr>
      </w:pPr>
      <w:r w:rsidRPr="00E57CE7">
        <w:rPr>
          <w:b/>
          <w:bCs/>
          <w:iCs/>
        </w:rPr>
        <w:t>Z dniem uprawomocnienia się postanowienia o umorzeniu postępowania upadłościowego, syndyk:</w:t>
      </w:r>
    </w:p>
    <w:p w:rsidR="00E57CE7" w:rsidRPr="00E57CE7" w:rsidRDefault="00E57CE7" w:rsidP="00E57CE7">
      <w:pPr>
        <w:suppressAutoHyphens/>
        <w:ind w:left="720"/>
        <w:contextualSpacing/>
        <w:rPr>
          <w:bCs/>
          <w:iCs/>
        </w:rPr>
      </w:pPr>
      <w:r w:rsidRPr="00E57CE7">
        <w:rPr>
          <w:bCs/>
          <w:iCs/>
        </w:rPr>
        <w:t>a) do czasu wykreślenia spółki z rejestru pełni nadzór nad majątkiem upadłego i rozporządza jego składnikami,</w:t>
      </w:r>
    </w:p>
    <w:p w:rsidR="00E57CE7" w:rsidRPr="00E57CE7" w:rsidRDefault="00E57CE7" w:rsidP="00E57CE7">
      <w:pPr>
        <w:suppressAutoHyphens/>
        <w:ind w:left="720"/>
        <w:contextualSpacing/>
        <w:rPr>
          <w:bCs/>
          <w:iCs/>
        </w:rPr>
      </w:pPr>
      <w:r w:rsidRPr="00E57CE7">
        <w:rPr>
          <w:bCs/>
          <w:iCs/>
        </w:rPr>
        <w:t xml:space="preserve">b) dokonuje wyłączenia niezbywalnych składników majątku upadłego z masy upadłości </w:t>
      </w:r>
    </w:p>
    <w:p w:rsidR="00E57CE7" w:rsidRPr="00E57CE7" w:rsidRDefault="00E57CE7" w:rsidP="00E57CE7">
      <w:pPr>
        <w:suppressAutoHyphens/>
        <w:ind w:left="720"/>
        <w:contextualSpacing/>
        <w:rPr>
          <w:bCs/>
          <w:iCs/>
        </w:rPr>
      </w:pPr>
      <w:r w:rsidRPr="00E57CE7">
        <w:rPr>
          <w:bCs/>
          <w:iCs/>
        </w:rPr>
        <w:t>c) wyda niezwłocznie upadłemu jego majątek</w:t>
      </w:r>
    </w:p>
    <w:p w:rsidR="00E57CE7" w:rsidRPr="00E57CE7" w:rsidRDefault="00E57CE7" w:rsidP="00E57CE7">
      <w:pPr>
        <w:suppressAutoHyphens/>
        <w:ind w:left="720"/>
        <w:contextualSpacing/>
        <w:rPr>
          <w:bCs/>
          <w:iCs/>
        </w:rPr>
      </w:pPr>
      <w:r w:rsidRPr="00E57CE7">
        <w:rPr>
          <w:bCs/>
          <w:iCs/>
        </w:rPr>
        <w:t>d) dokonuje wypłaty należnego mu wynagrodzenia z majątku upadłego</w:t>
      </w:r>
    </w:p>
    <w:p w:rsidR="00E57CE7" w:rsidRPr="00E57CE7" w:rsidRDefault="00E57CE7" w:rsidP="00E57CE7">
      <w:pPr>
        <w:suppressAutoHyphens/>
        <w:rPr>
          <w:bCs/>
          <w:iCs/>
        </w:rPr>
      </w:pPr>
    </w:p>
    <w:p w:rsidR="00E57CE7" w:rsidRPr="00E57CE7" w:rsidRDefault="00E57CE7" w:rsidP="00C42593">
      <w:pPr>
        <w:numPr>
          <w:ilvl w:val="0"/>
          <w:numId w:val="107"/>
        </w:numPr>
        <w:suppressAutoHyphens/>
        <w:contextualSpacing/>
        <w:rPr>
          <w:b/>
          <w:bCs/>
          <w:iCs/>
        </w:rPr>
      </w:pPr>
      <w:r w:rsidRPr="00E57CE7">
        <w:rPr>
          <w:b/>
          <w:bCs/>
          <w:iCs/>
        </w:rPr>
        <w:t xml:space="preserve">Kto w postępowaniu upadłościowym wobec osób fizycznych nieprowadzących działalności gospodarczej, rozstrzyga wątpliwości co do tego, które z przedmiotów należących do upadłego wchodzą w skład masy upadłości, </w:t>
      </w:r>
    </w:p>
    <w:p w:rsidR="00E57CE7" w:rsidRPr="00E57CE7" w:rsidRDefault="00E57CE7" w:rsidP="00E57CE7">
      <w:pPr>
        <w:suppressAutoHyphens/>
        <w:ind w:left="720"/>
        <w:contextualSpacing/>
        <w:rPr>
          <w:bCs/>
          <w:iCs/>
        </w:rPr>
      </w:pPr>
      <w:r w:rsidRPr="00E57CE7">
        <w:rPr>
          <w:bCs/>
          <w:iCs/>
        </w:rPr>
        <w:t>a) sąd upadłościowy na wniosek upadłego, syndyka albo wierzyciela;</w:t>
      </w:r>
    </w:p>
    <w:p w:rsidR="00E57CE7" w:rsidRPr="00E57CE7" w:rsidRDefault="00E57CE7" w:rsidP="00E57CE7">
      <w:pPr>
        <w:suppressAutoHyphens/>
        <w:ind w:left="720"/>
        <w:contextualSpacing/>
        <w:rPr>
          <w:bCs/>
          <w:iCs/>
        </w:rPr>
      </w:pPr>
      <w:r w:rsidRPr="00E57CE7">
        <w:rPr>
          <w:bCs/>
          <w:iCs/>
        </w:rPr>
        <w:t>b) sędzia–komisarz na wniosek syndyka lub upadłego;</w:t>
      </w:r>
    </w:p>
    <w:p w:rsidR="00E57CE7" w:rsidRPr="00E57CE7" w:rsidRDefault="00E57CE7" w:rsidP="00E57CE7">
      <w:pPr>
        <w:suppressAutoHyphens/>
        <w:ind w:left="720"/>
        <w:contextualSpacing/>
        <w:rPr>
          <w:bCs/>
          <w:iCs/>
        </w:rPr>
      </w:pPr>
      <w:r w:rsidRPr="00E57CE7">
        <w:rPr>
          <w:bCs/>
          <w:iCs/>
        </w:rPr>
        <w:t>c) syndyk</w:t>
      </w:r>
    </w:p>
    <w:p w:rsidR="00E57CE7" w:rsidRPr="00E57CE7" w:rsidRDefault="00E57CE7" w:rsidP="00E57CE7">
      <w:pPr>
        <w:suppressAutoHyphens/>
        <w:ind w:left="720"/>
        <w:contextualSpacing/>
        <w:rPr>
          <w:bCs/>
          <w:iCs/>
        </w:rPr>
      </w:pPr>
      <w:r w:rsidRPr="00E57CE7">
        <w:rPr>
          <w:bCs/>
          <w:iCs/>
        </w:rPr>
        <w:t>d) sąd w składzie jednoosobowym</w:t>
      </w:r>
    </w:p>
    <w:p w:rsidR="00E57CE7" w:rsidRPr="00E57CE7" w:rsidRDefault="00E57CE7" w:rsidP="00E57CE7">
      <w:pPr>
        <w:suppressAutoHyphens/>
        <w:ind w:left="720"/>
        <w:contextualSpacing/>
        <w:rPr>
          <w:bCs/>
          <w:iCs/>
        </w:rPr>
      </w:pPr>
    </w:p>
    <w:p w:rsidR="00E57CE7" w:rsidRPr="00E57CE7" w:rsidRDefault="00E57CE7" w:rsidP="00C42593">
      <w:pPr>
        <w:numPr>
          <w:ilvl w:val="0"/>
          <w:numId w:val="107"/>
        </w:numPr>
        <w:suppressAutoHyphens/>
        <w:contextualSpacing/>
        <w:rPr>
          <w:b/>
          <w:bCs/>
          <w:iCs/>
        </w:rPr>
      </w:pPr>
      <w:r w:rsidRPr="00E57CE7">
        <w:rPr>
          <w:b/>
          <w:bCs/>
          <w:iCs/>
        </w:rPr>
        <w:t>Wpis dotyczący upadłości jest  wykreślany z księgi wieczystej na podstawie</w:t>
      </w:r>
    </w:p>
    <w:p w:rsidR="00E57CE7" w:rsidRPr="00E57CE7" w:rsidRDefault="00E57CE7" w:rsidP="00C42593">
      <w:pPr>
        <w:numPr>
          <w:ilvl w:val="0"/>
          <w:numId w:val="110"/>
        </w:numPr>
        <w:suppressAutoHyphens/>
        <w:contextualSpacing/>
        <w:rPr>
          <w:bCs/>
          <w:iCs/>
        </w:rPr>
      </w:pPr>
      <w:r w:rsidRPr="00E57CE7">
        <w:rPr>
          <w:bCs/>
          <w:iCs/>
        </w:rPr>
        <w:t>Postanowienia o umorzeniu postępowania upadłościowego</w:t>
      </w:r>
    </w:p>
    <w:p w:rsidR="00E57CE7" w:rsidRPr="00E57CE7" w:rsidRDefault="00E57CE7" w:rsidP="00C42593">
      <w:pPr>
        <w:numPr>
          <w:ilvl w:val="0"/>
          <w:numId w:val="110"/>
        </w:numPr>
        <w:suppressAutoHyphens/>
        <w:contextualSpacing/>
        <w:rPr>
          <w:bCs/>
          <w:iCs/>
        </w:rPr>
      </w:pPr>
      <w:r w:rsidRPr="00E57CE7">
        <w:rPr>
          <w:bCs/>
          <w:iCs/>
        </w:rPr>
        <w:t>Prawomocnego postanowienia o umorzeniu postępowania upadłościowego</w:t>
      </w:r>
    </w:p>
    <w:p w:rsidR="00E57CE7" w:rsidRPr="00E57CE7" w:rsidRDefault="00E57CE7" w:rsidP="00C42593">
      <w:pPr>
        <w:numPr>
          <w:ilvl w:val="0"/>
          <w:numId w:val="110"/>
        </w:numPr>
        <w:suppressAutoHyphens/>
        <w:contextualSpacing/>
        <w:rPr>
          <w:bCs/>
          <w:iCs/>
        </w:rPr>
      </w:pPr>
      <w:r w:rsidRPr="00E57CE7">
        <w:rPr>
          <w:bCs/>
          <w:iCs/>
        </w:rPr>
        <w:t>Postanowienia sądu w przedmiocie wykreślenia wpisu</w:t>
      </w:r>
    </w:p>
    <w:p w:rsidR="00E57CE7" w:rsidRPr="00E57CE7" w:rsidRDefault="00E57CE7" w:rsidP="00C42593">
      <w:pPr>
        <w:numPr>
          <w:ilvl w:val="0"/>
          <w:numId w:val="110"/>
        </w:numPr>
        <w:suppressAutoHyphens/>
        <w:contextualSpacing/>
        <w:rPr>
          <w:bCs/>
          <w:iCs/>
        </w:rPr>
      </w:pPr>
      <w:r w:rsidRPr="00E57CE7">
        <w:rPr>
          <w:bCs/>
          <w:iCs/>
        </w:rPr>
        <w:t>Postanowienia sędziego komisarza w przedmiocie wykreślenia wpisu</w:t>
      </w:r>
    </w:p>
    <w:p w:rsidR="00E57CE7" w:rsidRPr="00E57CE7" w:rsidRDefault="00E57CE7" w:rsidP="00E57CE7">
      <w:pPr>
        <w:suppressAutoHyphens/>
        <w:rPr>
          <w:b/>
          <w:bCs/>
          <w:iCs/>
        </w:rPr>
      </w:pPr>
    </w:p>
    <w:p w:rsidR="00E57CE7" w:rsidRPr="00E57CE7" w:rsidRDefault="00E57CE7" w:rsidP="00C42593">
      <w:pPr>
        <w:numPr>
          <w:ilvl w:val="0"/>
          <w:numId w:val="107"/>
        </w:numPr>
        <w:suppressAutoHyphens/>
        <w:ind w:left="142" w:firstLine="0"/>
        <w:contextualSpacing/>
        <w:rPr>
          <w:b/>
          <w:bCs/>
          <w:iCs/>
        </w:rPr>
      </w:pPr>
      <w:r w:rsidRPr="00E57CE7">
        <w:rPr>
          <w:b/>
          <w:bCs/>
          <w:iCs/>
        </w:rPr>
        <w:t>Sąd ogłosi upadłości spółki z ograniczoną odpowiedzialnością, jeżeli:</w:t>
      </w:r>
    </w:p>
    <w:p w:rsidR="00E57CE7" w:rsidRPr="00E57CE7" w:rsidRDefault="00E57CE7" w:rsidP="00C42593">
      <w:pPr>
        <w:numPr>
          <w:ilvl w:val="0"/>
          <w:numId w:val="111"/>
        </w:numPr>
        <w:suppressAutoHyphens/>
        <w:rPr>
          <w:bCs/>
          <w:iCs/>
        </w:rPr>
      </w:pPr>
      <w:r w:rsidRPr="00E57CE7">
        <w:rPr>
          <w:bCs/>
          <w:iCs/>
        </w:rPr>
        <w:t>Posiada majątek wystarczający na pokrycie kosztów postępowania upadłościowego i jest wypłacalna,</w:t>
      </w:r>
    </w:p>
    <w:p w:rsidR="00E57CE7" w:rsidRPr="00E57CE7" w:rsidRDefault="00E57CE7" w:rsidP="00C42593">
      <w:pPr>
        <w:numPr>
          <w:ilvl w:val="0"/>
          <w:numId w:val="111"/>
        </w:numPr>
        <w:suppressAutoHyphens/>
        <w:rPr>
          <w:bCs/>
          <w:iCs/>
        </w:rPr>
      </w:pPr>
      <w:r w:rsidRPr="00E57CE7">
        <w:rPr>
          <w:bCs/>
          <w:iCs/>
        </w:rPr>
        <w:t>Posiada majątek wystarczający na pokrycie kosztów postępowania upadłościowego i jest niewypłacalna,</w:t>
      </w:r>
    </w:p>
    <w:p w:rsidR="00E57CE7" w:rsidRPr="00E57CE7" w:rsidRDefault="00E57CE7" w:rsidP="00C42593">
      <w:pPr>
        <w:numPr>
          <w:ilvl w:val="0"/>
          <w:numId w:val="111"/>
        </w:numPr>
        <w:suppressAutoHyphens/>
        <w:rPr>
          <w:bCs/>
          <w:iCs/>
        </w:rPr>
      </w:pPr>
      <w:r w:rsidRPr="00E57CE7">
        <w:rPr>
          <w:bCs/>
          <w:iCs/>
        </w:rPr>
        <w:t>Posiada majątek wystarczający na pokrycie kosztów postępowania upadłościowego i zaspokojenie wierzycieli co najmniej w minimalnym stopniu oraz jest niewypłacalna.</w:t>
      </w:r>
    </w:p>
    <w:p w:rsidR="00E57CE7" w:rsidRPr="00E57CE7" w:rsidRDefault="00E57CE7" w:rsidP="00E57CE7">
      <w:pPr>
        <w:suppressAutoHyphens/>
        <w:rPr>
          <w:bCs/>
          <w:iCs/>
        </w:rPr>
      </w:pPr>
    </w:p>
    <w:p w:rsidR="00E57CE7" w:rsidRPr="00E57CE7" w:rsidRDefault="00E57CE7" w:rsidP="00C42593">
      <w:pPr>
        <w:numPr>
          <w:ilvl w:val="0"/>
          <w:numId w:val="107"/>
        </w:numPr>
        <w:suppressAutoHyphens/>
        <w:rPr>
          <w:b/>
          <w:bCs/>
          <w:iCs/>
        </w:rPr>
      </w:pPr>
      <w:r w:rsidRPr="00E57CE7">
        <w:rPr>
          <w:b/>
          <w:bCs/>
          <w:iCs/>
        </w:rPr>
        <w:t>Celem postępowania upadłościowego jest:</w:t>
      </w:r>
    </w:p>
    <w:p w:rsidR="00E57CE7" w:rsidRPr="00E57CE7" w:rsidRDefault="00E57CE7" w:rsidP="00C42593">
      <w:pPr>
        <w:numPr>
          <w:ilvl w:val="0"/>
          <w:numId w:val="112"/>
        </w:numPr>
        <w:suppressAutoHyphens/>
        <w:rPr>
          <w:bCs/>
          <w:iCs/>
        </w:rPr>
      </w:pPr>
      <w:r w:rsidRPr="00E57CE7">
        <w:rPr>
          <w:bCs/>
          <w:iCs/>
        </w:rPr>
        <w:t>Ogłoszenie upadłości,</w:t>
      </w:r>
    </w:p>
    <w:p w:rsidR="00E57CE7" w:rsidRPr="00E57CE7" w:rsidRDefault="00E57CE7" w:rsidP="00C42593">
      <w:pPr>
        <w:numPr>
          <w:ilvl w:val="0"/>
          <w:numId w:val="112"/>
        </w:numPr>
        <w:suppressAutoHyphens/>
        <w:rPr>
          <w:bCs/>
          <w:iCs/>
        </w:rPr>
      </w:pPr>
      <w:r w:rsidRPr="00E57CE7">
        <w:rPr>
          <w:bCs/>
          <w:iCs/>
        </w:rPr>
        <w:t>Eliminacja podmiotu niewypłacalnego z obrotu gospodarczego oraz zaspokojenie wierzycieli choćby w minimalnym stopniu,</w:t>
      </w:r>
    </w:p>
    <w:p w:rsidR="00E57CE7" w:rsidRPr="00E57CE7" w:rsidRDefault="00E57CE7" w:rsidP="00C42593">
      <w:pPr>
        <w:numPr>
          <w:ilvl w:val="0"/>
          <w:numId w:val="112"/>
        </w:numPr>
        <w:suppressAutoHyphens/>
        <w:rPr>
          <w:bCs/>
          <w:iCs/>
        </w:rPr>
      </w:pPr>
      <w:r w:rsidRPr="00E57CE7">
        <w:rPr>
          <w:bCs/>
          <w:iCs/>
        </w:rPr>
        <w:t>Zaspokojenie wszystkich wierzycieli.</w:t>
      </w:r>
    </w:p>
    <w:p w:rsidR="00E57CE7" w:rsidRPr="00E57CE7" w:rsidRDefault="00E57CE7" w:rsidP="00E57CE7">
      <w:pPr>
        <w:suppressAutoHyphens/>
        <w:rPr>
          <w:bCs/>
          <w:iCs/>
        </w:rPr>
      </w:pPr>
    </w:p>
    <w:p w:rsidR="00E57CE7" w:rsidRPr="00E57CE7" w:rsidRDefault="00E57CE7" w:rsidP="00C42593">
      <w:pPr>
        <w:numPr>
          <w:ilvl w:val="0"/>
          <w:numId w:val="107"/>
        </w:numPr>
        <w:suppressAutoHyphens/>
        <w:rPr>
          <w:b/>
          <w:bCs/>
          <w:iCs/>
        </w:rPr>
      </w:pPr>
      <w:r w:rsidRPr="00E57CE7">
        <w:rPr>
          <w:b/>
          <w:bCs/>
          <w:iCs/>
        </w:rPr>
        <w:t>Organem postępowania upadłościowego nie jest:</w:t>
      </w:r>
    </w:p>
    <w:p w:rsidR="00E57CE7" w:rsidRPr="00E57CE7" w:rsidRDefault="00E57CE7" w:rsidP="00C42593">
      <w:pPr>
        <w:numPr>
          <w:ilvl w:val="0"/>
          <w:numId w:val="113"/>
        </w:numPr>
        <w:suppressAutoHyphens/>
        <w:rPr>
          <w:bCs/>
          <w:iCs/>
        </w:rPr>
      </w:pPr>
      <w:r w:rsidRPr="00E57CE7">
        <w:rPr>
          <w:bCs/>
          <w:iCs/>
        </w:rPr>
        <w:t>Reprezentant upadłego,</w:t>
      </w:r>
    </w:p>
    <w:p w:rsidR="00E57CE7" w:rsidRPr="00E57CE7" w:rsidRDefault="00E57CE7" w:rsidP="00C42593">
      <w:pPr>
        <w:numPr>
          <w:ilvl w:val="0"/>
          <w:numId w:val="113"/>
        </w:numPr>
        <w:suppressAutoHyphens/>
        <w:rPr>
          <w:bCs/>
          <w:iCs/>
        </w:rPr>
      </w:pPr>
      <w:r w:rsidRPr="00E57CE7">
        <w:rPr>
          <w:bCs/>
          <w:iCs/>
        </w:rPr>
        <w:t>Syndyk,</w:t>
      </w:r>
    </w:p>
    <w:p w:rsidR="00E57CE7" w:rsidRPr="00E57CE7" w:rsidRDefault="00E57CE7" w:rsidP="00C42593">
      <w:pPr>
        <w:numPr>
          <w:ilvl w:val="0"/>
          <w:numId w:val="113"/>
        </w:numPr>
        <w:suppressAutoHyphens/>
        <w:rPr>
          <w:bCs/>
          <w:iCs/>
        </w:rPr>
      </w:pPr>
      <w:r w:rsidRPr="00E57CE7">
        <w:rPr>
          <w:bCs/>
          <w:iCs/>
        </w:rPr>
        <w:t>Sędzia-komisarz.</w:t>
      </w:r>
    </w:p>
    <w:p w:rsidR="00E57CE7" w:rsidRPr="00E57CE7" w:rsidRDefault="00E57CE7" w:rsidP="00E57CE7">
      <w:pPr>
        <w:suppressAutoHyphens/>
        <w:rPr>
          <w:bCs/>
          <w:iCs/>
        </w:rPr>
      </w:pPr>
    </w:p>
    <w:p w:rsidR="00E57CE7" w:rsidRPr="00E57CE7" w:rsidRDefault="00E57CE7" w:rsidP="00C42593">
      <w:pPr>
        <w:numPr>
          <w:ilvl w:val="0"/>
          <w:numId w:val="107"/>
        </w:numPr>
        <w:suppressAutoHyphens/>
        <w:rPr>
          <w:b/>
          <w:bCs/>
          <w:iCs/>
        </w:rPr>
      </w:pPr>
      <w:r w:rsidRPr="00E57CE7">
        <w:rPr>
          <w:b/>
          <w:bCs/>
          <w:iCs/>
        </w:rPr>
        <w:t>Wniosek o ogłoszenie upadłości spółdzielczych kas oszczędnościowo-kredytowych mogą złożyć:</w:t>
      </w:r>
    </w:p>
    <w:p w:rsidR="00E57CE7" w:rsidRPr="00E57CE7" w:rsidRDefault="00E57CE7" w:rsidP="00C42593">
      <w:pPr>
        <w:numPr>
          <w:ilvl w:val="0"/>
          <w:numId w:val="114"/>
        </w:numPr>
        <w:suppressAutoHyphens/>
        <w:rPr>
          <w:bCs/>
          <w:iCs/>
        </w:rPr>
      </w:pPr>
      <w:r w:rsidRPr="00E57CE7">
        <w:rPr>
          <w:bCs/>
          <w:iCs/>
        </w:rPr>
        <w:t>Każdy wierzyciel pieniężny spółdzielczej kasy oszczędnościowo-kredytowej,</w:t>
      </w:r>
    </w:p>
    <w:p w:rsidR="00E57CE7" w:rsidRPr="00E57CE7" w:rsidRDefault="00E57CE7" w:rsidP="00C42593">
      <w:pPr>
        <w:numPr>
          <w:ilvl w:val="0"/>
          <w:numId w:val="114"/>
        </w:numPr>
        <w:suppressAutoHyphens/>
        <w:rPr>
          <w:bCs/>
          <w:iCs/>
        </w:rPr>
      </w:pPr>
      <w:r w:rsidRPr="00E57CE7">
        <w:rPr>
          <w:bCs/>
          <w:iCs/>
        </w:rPr>
        <w:t>Bankowy Fundusz Gwarancyjny, Komisja Nadzoru Finansowego oraz Dłużnik,</w:t>
      </w:r>
    </w:p>
    <w:p w:rsidR="00E57CE7" w:rsidRPr="00E57CE7" w:rsidRDefault="00E57CE7" w:rsidP="00C42593">
      <w:pPr>
        <w:numPr>
          <w:ilvl w:val="0"/>
          <w:numId w:val="114"/>
        </w:numPr>
        <w:suppressAutoHyphens/>
        <w:rPr>
          <w:bCs/>
          <w:iCs/>
        </w:rPr>
      </w:pPr>
      <w:r w:rsidRPr="00E57CE7">
        <w:rPr>
          <w:bCs/>
          <w:iCs/>
        </w:rPr>
        <w:t>Komisja Nadzoru Finansowego oraz Bankowy Fundusz Gwarancyjny.</w:t>
      </w:r>
    </w:p>
    <w:p w:rsidR="00E57CE7" w:rsidRPr="00E57CE7" w:rsidRDefault="00E57CE7" w:rsidP="00E57CE7">
      <w:pPr>
        <w:suppressAutoHyphens/>
        <w:rPr>
          <w:bCs/>
          <w:iCs/>
        </w:rPr>
      </w:pPr>
    </w:p>
    <w:p w:rsidR="00E57CE7" w:rsidRPr="00E57CE7" w:rsidRDefault="00E57CE7" w:rsidP="00C42593">
      <w:pPr>
        <w:numPr>
          <w:ilvl w:val="0"/>
          <w:numId w:val="107"/>
        </w:numPr>
        <w:suppressAutoHyphens/>
        <w:rPr>
          <w:b/>
          <w:bCs/>
          <w:iCs/>
        </w:rPr>
      </w:pPr>
      <w:r w:rsidRPr="00E57CE7">
        <w:rPr>
          <w:b/>
          <w:bCs/>
          <w:iCs/>
        </w:rPr>
        <w:t>Górną granicą okresu, na jaki można orzec zakaz prowadzenia działalności gospodarczej, jest:</w:t>
      </w:r>
    </w:p>
    <w:p w:rsidR="00E57CE7" w:rsidRPr="00E57CE7" w:rsidRDefault="00E57CE7" w:rsidP="00C42593">
      <w:pPr>
        <w:numPr>
          <w:ilvl w:val="0"/>
          <w:numId w:val="115"/>
        </w:numPr>
        <w:suppressAutoHyphens/>
        <w:rPr>
          <w:bCs/>
          <w:iCs/>
        </w:rPr>
      </w:pPr>
      <w:r w:rsidRPr="00E57CE7">
        <w:rPr>
          <w:bCs/>
          <w:iCs/>
        </w:rPr>
        <w:t>5 lat,</w:t>
      </w:r>
    </w:p>
    <w:p w:rsidR="00E57CE7" w:rsidRPr="00E57CE7" w:rsidRDefault="00E57CE7" w:rsidP="00C42593">
      <w:pPr>
        <w:numPr>
          <w:ilvl w:val="0"/>
          <w:numId w:val="115"/>
        </w:numPr>
        <w:suppressAutoHyphens/>
        <w:rPr>
          <w:bCs/>
          <w:iCs/>
        </w:rPr>
      </w:pPr>
      <w:r w:rsidRPr="00E57CE7">
        <w:rPr>
          <w:bCs/>
          <w:iCs/>
        </w:rPr>
        <w:t>10 lat,</w:t>
      </w:r>
    </w:p>
    <w:p w:rsidR="00E57CE7" w:rsidRPr="00E57CE7" w:rsidRDefault="00E57CE7" w:rsidP="00C42593">
      <w:pPr>
        <w:numPr>
          <w:ilvl w:val="0"/>
          <w:numId w:val="115"/>
        </w:numPr>
        <w:suppressAutoHyphens/>
        <w:rPr>
          <w:bCs/>
          <w:iCs/>
        </w:rPr>
      </w:pPr>
      <w:r w:rsidRPr="00E57CE7">
        <w:rPr>
          <w:bCs/>
          <w:iCs/>
        </w:rPr>
        <w:t>15 lat.</w:t>
      </w:r>
    </w:p>
    <w:p w:rsidR="00E57CE7" w:rsidRPr="00E57CE7" w:rsidRDefault="00E57CE7" w:rsidP="00E57CE7">
      <w:pPr>
        <w:suppressAutoHyphens/>
        <w:rPr>
          <w:bCs/>
          <w:iCs/>
        </w:rPr>
      </w:pPr>
    </w:p>
    <w:p w:rsidR="00E57CE7" w:rsidRPr="00E57CE7" w:rsidRDefault="00E57CE7" w:rsidP="00C42593">
      <w:pPr>
        <w:numPr>
          <w:ilvl w:val="0"/>
          <w:numId w:val="107"/>
        </w:numPr>
        <w:contextualSpacing/>
        <w:jc w:val="both"/>
        <w:rPr>
          <w:b/>
        </w:rPr>
      </w:pPr>
      <w:r w:rsidRPr="00E57CE7">
        <w:rPr>
          <w:b/>
        </w:rPr>
        <w:t>Zdolności upadłościowej nie posiada:</w:t>
      </w:r>
    </w:p>
    <w:p w:rsidR="00E57CE7" w:rsidRPr="00E57CE7" w:rsidRDefault="00E57CE7" w:rsidP="00C42593">
      <w:pPr>
        <w:numPr>
          <w:ilvl w:val="0"/>
          <w:numId w:val="116"/>
        </w:numPr>
        <w:contextualSpacing/>
        <w:jc w:val="both"/>
      </w:pPr>
      <w:r w:rsidRPr="00E57CE7">
        <w:t>Wspólnik spółki partnerskiej,</w:t>
      </w:r>
    </w:p>
    <w:p w:rsidR="00E57CE7" w:rsidRPr="00E57CE7" w:rsidRDefault="00E57CE7" w:rsidP="00C42593">
      <w:pPr>
        <w:numPr>
          <w:ilvl w:val="0"/>
          <w:numId w:val="116"/>
        </w:numPr>
        <w:contextualSpacing/>
        <w:jc w:val="both"/>
      </w:pPr>
      <w:r w:rsidRPr="00E57CE7">
        <w:t>Spółka akcyjna nieprowadząca działalności gospodarczej,</w:t>
      </w:r>
    </w:p>
    <w:p w:rsidR="00E57CE7" w:rsidRPr="00E57CE7" w:rsidRDefault="00E57CE7" w:rsidP="00C42593">
      <w:pPr>
        <w:numPr>
          <w:ilvl w:val="0"/>
          <w:numId w:val="116"/>
        </w:numPr>
        <w:ind w:left="1134" w:hanging="425"/>
        <w:contextualSpacing/>
        <w:jc w:val="both"/>
      </w:pPr>
      <w:r w:rsidRPr="00E57CE7">
        <w:t>Fundusz inwestycyjny.</w:t>
      </w:r>
    </w:p>
    <w:p w:rsidR="00E57CE7" w:rsidRPr="00E57CE7" w:rsidRDefault="00E57CE7" w:rsidP="00E57CE7"/>
    <w:p w:rsidR="00E57CE7" w:rsidRPr="00E57CE7" w:rsidRDefault="00E57CE7" w:rsidP="00C42593">
      <w:pPr>
        <w:numPr>
          <w:ilvl w:val="0"/>
          <w:numId w:val="107"/>
        </w:numPr>
        <w:ind w:hanging="357"/>
        <w:contextualSpacing/>
        <w:jc w:val="both"/>
        <w:rPr>
          <w:b/>
        </w:rPr>
      </w:pPr>
      <w:r w:rsidRPr="00E57CE7">
        <w:rPr>
          <w:b/>
        </w:rPr>
        <w:t>Legitymacje do złożenia wniosku o ogłoszenie upadłości nie ma:</w:t>
      </w:r>
    </w:p>
    <w:p w:rsidR="00E57CE7" w:rsidRPr="00E57CE7" w:rsidRDefault="00E57CE7" w:rsidP="00C42593">
      <w:pPr>
        <w:numPr>
          <w:ilvl w:val="0"/>
          <w:numId w:val="117"/>
        </w:numPr>
        <w:ind w:hanging="357"/>
        <w:contextualSpacing/>
        <w:jc w:val="both"/>
      </w:pPr>
      <w:r w:rsidRPr="00E57CE7">
        <w:t>Wierzyciel osobisty,</w:t>
      </w:r>
    </w:p>
    <w:p w:rsidR="00E57CE7" w:rsidRPr="00E57CE7" w:rsidRDefault="00E57CE7" w:rsidP="00C42593">
      <w:pPr>
        <w:numPr>
          <w:ilvl w:val="0"/>
          <w:numId w:val="117"/>
        </w:numPr>
        <w:ind w:hanging="357"/>
        <w:contextualSpacing/>
        <w:jc w:val="both"/>
      </w:pPr>
      <w:r w:rsidRPr="00E57CE7">
        <w:t>Wierzyciel rzeczowy,</w:t>
      </w:r>
    </w:p>
    <w:p w:rsidR="00E57CE7" w:rsidRPr="00E57CE7" w:rsidRDefault="00E57CE7" w:rsidP="00C42593">
      <w:pPr>
        <w:numPr>
          <w:ilvl w:val="0"/>
          <w:numId w:val="117"/>
        </w:numPr>
        <w:ind w:hanging="357"/>
        <w:contextualSpacing/>
        <w:jc w:val="both"/>
      </w:pPr>
      <w:r w:rsidRPr="00E57CE7">
        <w:t>dłużnik.</w:t>
      </w:r>
    </w:p>
    <w:p w:rsidR="00E57CE7" w:rsidRPr="00E57CE7" w:rsidRDefault="00E57CE7" w:rsidP="00E57CE7"/>
    <w:p w:rsidR="00E57CE7" w:rsidRPr="00E57CE7" w:rsidRDefault="00E57CE7" w:rsidP="00C42593">
      <w:pPr>
        <w:numPr>
          <w:ilvl w:val="0"/>
          <w:numId w:val="107"/>
        </w:numPr>
        <w:ind w:hanging="357"/>
        <w:jc w:val="both"/>
        <w:rPr>
          <w:b/>
        </w:rPr>
      </w:pPr>
      <w:r w:rsidRPr="00E57CE7">
        <w:rPr>
          <w:b/>
        </w:rPr>
        <w:t>W postępowaniu w przedmiocie ogłoszenia upadłości przeprowadzenie dowodu z opinii biegłego:</w:t>
      </w:r>
    </w:p>
    <w:p w:rsidR="00E57CE7" w:rsidRPr="00E57CE7" w:rsidRDefault="00E57CE7" w:rsidP="00C42593">
      <w:pPr>
        <w:numPr>
          <w:ilvl w:val="0"/>
          <w:numId w:val="118"/>
        </w:numPr>
        <w:ind w:hanging="357"/>
        <w:jc w:val="both"/>
      </w:pPr>
      <w:r w:rsidRPr="00E57CE7">
        <w:t>Jest całkowicie wyłączone przepisami,</w:t>
      </w:r>
    </w:p>
    <w:p w:rsidR="00E57CE7" w:rsidRPr="00E57CE7" w:rsidRDefault="00E57CE7" w:rsidP="00C42593">
      <w:pPr>
        <w:numPr>
          <w:ilvl w:val="0"/>
          <w:numId w:val="118"/>
        </w:numPr>
        <w:ind w:hanging="357"/>
        <w:jc w:val="both"/>
      </w:pPr>
      <w:r w:rsidRPr="00E57CE7">
        <w:t>Co do zasady jest wyłączone przepisami,</w:t>
      </w:r>
    </w:p>
    <w:p w:rsidR="00E57CE7" w:rsidRPr="00E57CE7" w:rsidRDefault="00E57CE7" w:rsidP="00C42593">
      <w:pPr>
        <w:numPr>
          <w:ilvl w:val="0"/>
          <w:numId w:val="118"/>
        </w:numPr>
        <w:ind w:hanging="357"/>
        <w:jc w:val="both"/>
      </w:pPr>
      <w:r w:rsidRPr="00E57CE7">
        <w:t xml:space="preserve">Odbywa się na ogólnych przepisach KPC. </w:t>
      </w:r>
    </w:p>
    <w:p w:rsidR="00E57CE7" w:rsidRPr="00E57CE7" w:rsidRDefault="00E57CE7" w:rsidP="00E57CE7"/>
    <w:p w:rsidR="00E57CE7" w:rsidRPr="00E57CE7" w:rsidRDefault="00E57CE7" w:rsidP="00C42593">
      <w:pPr>
        <w:numPr>
          <w:ilvl w:val="0"/>
          <w:numId w:val="107"/>
        </w:numPr>
        <w:ind w:hanging="357"/>
        <w:contextualSpacing/>
        <w:jc w:val="both"/>
        <w:rPr>
          <w:b/>
        </w:rPr>
      </w:pPr>
      <w:r w:rsidRPr="00E57CE7">
        <w:rPr>
          <w:b/>
        </w:rPr>
        <w:t>W razie ogłoszenia upadłości danej strony umowy postanowienia zastrzegające zmianę lub rozwiązanie stosunku prawnego są:</w:t>
      </w:r>
    </w:p>
    <w:p w:rsidR="00E57CE7" w:rsidRPr="00E57CE7" w:rsidRDefault="00E57CE7" w:rsidP="00C42593">
      <w:pPr>
        <w:numPr>
          <w:ilvl w:val="0"/>
          <w:numId w:val="119"/>
        </w:numPr>
        <w:ind w:hanging="357"/>
        <w:contextualSpacing/>
        <w:jc w:val="both"/>
      </w:pPr>
      <w:r w:rsidRPr="00E57CE7">
        <w:t>Bezskuteczne,</w:t>
      </w:r>
    </w:p>
    <w:p w:rsidR="00E57CE7" w:rsidRPr="00E57CE7" w:rsidRDefault="00E57CE7" w:rsidP="00C42593">
      <w:pPr>
        <w:numPr>
          <w:ilvl w:val="0"/>
          <w:numId w:val="119"/>
        </w:numPr>
        <w:ind w:hanging="357"/>
        <w:contextualSpacing/>
        <w:jc w:val="both"/>
      </w:pPr>
      <w:r w:rsidRPr="00E57CE7">
        <w:t>Nieważne,</w:t>
      </w:r>
    </w:p>
    <w:p w:rsidR="00E57CE7" w:rsidRPr="00E57CE7" w:rsidRDefault="00E57CE7" w:rsidP="00C42593">
      <w:pPr>
        <w:numPr>
          <w:ilvl w:val="0"/>
          <w:numId w:val="119"/>
        </w:numPr>
        <w:ind w:hanging="357"/>
        <w:contextualSpacing/>
        <w:jc w:val="both"/>
      </w:pPr>
      <w:r w:rsidRPr="00E57CE7">
        <w:t>Pozostają w mocy.</w:t>
      </w:r>
    </w:p>
    <w:p w:rsidR="00E57CE7" w:rsidRDefault="00E57CE7" w:rsidP="00E57CE7"/>
    <w:p w:rsidR="00E57CE7" w:rsidRPr="00E57CE7" w:rsidRDefault="00E57CE7" w:rsidP="00E57CE7"/>
    <w:p w:rsidR="00E57CE7" w:rsidRPr="00E57CE7" w:rsidRDefault="00E57CE7" w:rsidP="00C42593">
      <w:pPr>
        <w:numPr>
          <w:ilvl w:val="0"/>
          <w:numId w:val="107"/>
        </w:numPr>
        <w:ind w:hanging="357"/>
        <w:contextualSpacing/>
        <w:jc w:val="both"/>
        <w:rPr>
          <w:b/>
        </w:rPr>
      </w:pPr>
      <w:r w:rsidRPr="00E57CE7">
        <w:rPr>
          <w:b/>
        </w:rPr>
        <w:t>Według PU wierzycielem jest:</w:t>
      </w:r>
    </w:p>
    <w:p w:rsidR="00E57CE7" w:rsidRPr="00E57CE7" w:rsidRDefault="00E57CE7" w:rsidP="00C42593">
      <w:pPr>
        <w:numPr>
          <w:ilvl w:val="0"/>
          <w:numId w:val="120"/>
        </w:numPr>
        <w:ind w:hanging="357"/>
        <w:contextualSpacing/>
        <w:jc w:val="both"/>
      </w:pPr>
      <w:r w:rsidRPr="00E57CE7">
        <w:lastRenderedPageBreak/>
        <w:t>Wyłącznie wierzyciel osobisty,</w:t>
      </w:r>
    </w:p>
    <w:p w:rsidR="00E57CE7" w:rsidRPr="00E57CE7" w:rsidRDefault="00E57CE7" w:rsidP="00C42593">
      <w:pPr>
        <w:numPr>
          <w:ilvl w:val="0"/>
          <w:numId w:val="120"/>
        </w:numPr>
        <w:ind w:hanging="357"/>
        <w:contextualSpacing/>
        <w:jc w:val="both"/>
      </w:pPr>
      <w:r w:rsidRPr="00E57CE7">
        <w:t>Podmiot, który skonkretyzował swoje roszczenia i wezwał do ich spełnienia dłużnika,</w:t>
      </w:r>
    </w:p>
    <w:p w:rsidR="00E57CE7" w:rsidRPr="00E57CE7" w:rsidRDefault="00E57CE7" w:rsidP="00C42593">
      <w:pPr>
        <w:numPr>
          <w:ilvl w:val="0"/>
          <w:numId w:val="120"/>
        </w:numPr>
        <w:ind w:hanging="357"/>
        <w:contextualSpacing/>
        <w:jc w:val="both"/>
      </w:pPr>
      <w:r w:rsidRPr="00E57CE7">
        <w:t>każdy uprawniony do zaspokojenia z masy upadłości, choćby wierzytelność nie wymagała zgłoszenia.</w:t>
      </w:r>
    </w:p>
    <w:p w:rsidR="00E57CE7" w:rsidRPr="00E57CE7" w:rsidRDefault="00E57CE7" w:rsidP="00E57CE7"/>
    <w:p w:rsidR="00E57CE7" w:rsidRPr="00E57CE7" w:rsidRDefault="00E57CE7" w:rsidP="00E57CE7">
      <w:r w:rsidRPr="00E57CE7">
        <w:rPr>
          <w:b/>
        </w:rPr>
        <w:t>16.</w:t>
      </w:r>
      <w:r w:rsidRPr="00E57CE7">
        <w:tab/>
      </w:r>
      <w:r w:rsidRPr="00E57CE7">
        <w:rPr>
          <w:b/>
        </w:rPr>
        <w:t>Właściwym do rozpoznania wniosku o ogłoszenie upadłości jest:</w:t>
      </w:r>
    </w:p>
    <w:p w:rsidR="00E57CE7" w:rsidRPr="00E57CE7" w:rsidRDefault="00E57CE7" w:rsidP="00E57CE7">
      <w:r w:rsidRPr="00E57CE7">
        <w:t>a)</w:t>
      </w:r>
      <w:r w:rsidRPr="00E57CE7">
        <w:tab/>
        <w:t>sąd gospodarczy, w którym ma miejsce zamieszkania wierzyciel;</w:t>
      </w:r>
    </w:p>
    <w:p w:rsidR="00E57CE7" w:rsidRPr="00E57CE7" w:rsidRDefault="00E57CE7" w:rsidP="00E57CE7">
      <w:r w:rsidRPr="00E57CE7">
        <w:t>b)</w:t>
      </w:r>
      <w:r w:rsidRPr="00E57CE7">
        <w:tab/>
        <w:t>sąd okręgowy;</w:t>
      </w:r>
    </w:p>
    <w:p w:rsidR="00E57CE7" w:rsidRPr="00E57CE7" w:rsidRDefault="00E57CE7" w:rsidP="00E57CE7">
      <w:r w:rsidRPr="00E57CE7">
        <w:t>c)</w:t>
      </w:r>
      <w:r w:rsidRPr="00E57CE7">
        <w:tab/>
        <w:t>sąd rejonowy wydział cywilny;</w:t>
      </w:r>
    </w:p>
    <w:p w:rsidR="00E57CE7" w:rsidRPr="00E57CE7" w:rsidRDefault="00E57CE7" w:rsidP="00E57CE7">
      <w:r w:rsidRPr="00E57CE7">
        <w:t>d)</w:t>
      </w:r>
      <w:r w:rsidRPr="00E57CE7">
        <w:tab/>
        <w:t>sąd rejonowy wydział gospodarczy.</w:t>
      </w:r>
    </w:p>
    <w:p w:rsidR="00E57CE7" w:rsidRPr="00E57CE7" w:rsidRDefault="00E57CE7" w:rsidP="00E57CE7">
      <w:r w:rsidRPr="00E57CE7">
        <w:t xml:space="preserve"> </w:t>
      </w:r>
    </w:p>
    <w:p w:rsidR="00E57CE7" w:rsidRPr="00E57CE7" w:rsidRDefault="00E57CE7" w:rsidP="00E57CE7">
      <w:r>
        <w:rPr>
          <w:b/>
        </w:rPr>
        <w:t>17</w:t>
      </w:r>
      <w:r w:rsidRPr="00E57CE7">
        <w:t>.</w:t>
      </w:r>
      <w:r w:rsidRPr="00E57CE7">
        <w:tab/>
      </w:r>
      <w:r w:rsidRPr="00E57CE7">
        <w:rPr>
          <w:b/>
        </w:rPr>
        <w:t>W jakim składzie rozpoznaje sąd wniosek o ogłoszenie upadłości?</w:t>
      </w:r>
    </w:p>
    <w:p w:rsidR="00E57CE7" w:rsidRPr="00E57CE7" w:rsidRDefault="00E57CE7" w:rsidP="00E57CE7">
      <w:r w:rsidRPr="00E57CE7">
        <w:t>a)</w:t>
      </w:r>
      <w:r w:rsidRPr="00E57CE7">
        <w:tab/>
        <w:t>trzyosobowym zawodowym;</w:t>
      </w:r>
    </w:p>
    <w:p w:rsidR="00E57CE7" w:rsidRPr="00E57CE7" w:rsidRDefault="00E57CE7" w:rsidP="00E57CE7">
      <w:r w:rsidRPr="00E57CE7">
        <w:t>b)</w:t>
      </w:r>
      <w:r w:rsidRPr="00E57CE7">
        <w:tab/>
        <w:t>jednoosobowym, gdy wniosek o ogłoszenie złoży dłużnik;</w:t>
      </w:r>
    </w:p>
    <w:p w:rsidR="00E57CE7" w:rsidRPr="00E57CE7" w:rsidRDefault="00E57CE7" w:rsidP="00E57CE7">
      <w:r w:rsidRPr="00E57CE7">
        <w:t>c)</w:t>
      </w:r>
      <w:r w:rsidRPr="00E57CE7">
        <w:tab/>
        <w:t>jednoosobowym zawodowym;</w:t>
      </w:r>
    </w:p>
    <w:p w:rsidR="00E57CE7" w:rsidRPr="00E57CE7" w:rsidRDefault="00E57CE7" w:rsidP="00E57CE7">
      <w:r w:rsidRPr="00E57CE7">
        <w:t>d)</w:t>
      </w:r>
      <w:r w:rsidRPr="00E57CE7">
        <w:tab/>
        <w:t>z udziałem ławników.</w:t>
      </w:r>
    </w:p>
    <w:p w:rsidR="00E57CE7" w:rsidRPr="00E57CE7" w:rsidRDefault="00E57CE7" w:rsidP="00E57CE7"/>
    <w:p w:rsidR="00E57CE7" w:rsidRPr="00E57CE7" w:rsidRDefault="00E57CE7" w:rsidP="00E57CE7">
      <w:pPr>
        <w:rPr>
          <w:b/>
        </w:rPr>
      </w:pPr>
      <w:r w:rsidRPr="00E57CE7">
        <w:rPr>
          <w:b/>
        </w:rPr>
        <w:t>18.</w:t>
      </w:r>
      <w:r w:rsidRPr="00E57CE7">
        <w:tab/>
      </w:r>
      <w:r w:rsidRPr="00E57CE7">
        <w:rPr>
          <w:b/>
        </w:rPr>
        <w:t>Postanowienie w przedmiocie ogłoszenia upadłości:</w:t>
      </w:r>
    </w:p>
    <w:p w:rsidR="00E57CE7" w:rsidRPr="00E57CE7" w:rsidRDefault="00E57CE7" w:rsidP="00E57CE7">
      <w:r w:rsidRPr="00E57CE7">
        <w:t>a)</w:t>
      </w:r>
      <w:r w:rsidRPr="00E57CE7">
        <w:tab/>
        <w:t>może zaskarżyć wyłącznie dłużnik;</w:t>
      </w:r>
    </w:p>
    <w:p w:rsidR="00E57CE7" w:rsidRPr="00E57CE7" w:rsidRDefault="00E57CE7" w:rsidP="00E57CE7">
      <w:r w:rsidRPr="00E57CE7">
        <w:t>b)</w:t>
      </w:r>
      <w:r w:rsidRPr="00E57CE7">
        <w:tab/>
        <w:t>skutkuje zawieszeniem toczących się postępowań egzekucyjnych przeciwko dłużnikowi;</w:t>
      </w:r>
    </w:p>
    <w:p w:rsidR="00E57CE7" w:rsidRPr="00E57CE7" w:rsidRDefault="00E57CE7" w:rsidP="00E57CE7">
      <w:r w:rsidRPr="00E57CE7">
        <w:t>c)</w:t>
      </w:r>
      <w:r w:rsidRPr="00E57CE7">
        <w:tab/>
        <w:t>przerywa bieg przedawnienia roszczeń wobec dłużnika;</w:t>
      </w:r>
    </w:p>
    <w:p w:rsidR="00E57CE7" w:rsidRPr="00E57CE7" w:rsidRDefault="00E57CE7" w:rsidP="00E57CE7">
      <w:r w:rsidRPr="00E57CE7">
        <w:t>d)</w:t>
      </w:r>
      <w:r w:rsidRPr="00E57CE7">
        <w:tab/>
        <w:t>można zaskarżyć w formie apelacji.</w:t>
      </w:r>
    </w:p>
    <w:p w:rsidR="00E57CE7" w:rsidRPr="00E57CE7" w:rsidRDefault="00E57CE7" w:rsidP="00E57CE7"/>
    <w:p w:rsidR="00E57CE7" w:rsidRPr="00E57CE7" w:rsidRDefault="00E57CE7" w:rsidP="00E57CE7">
      <w:pPr>
        <w:rPr>
          <w:b/>
        </w:rPr>
      </w:pPr>
      <w:r w:rsidRPr="00E57CE7">
        <w:rPr>
          <w:b/>
        </w:rPr>
        <w:t>19.</w:t>
      </w:r>
      <w:r w:rsidRPr="00E57CE7">
        <w:tab/>
      </w:r>
      <w:r w:rsidRPr="00E57CE7">
        <w:rPr>
          <w:b/>
        </w:rPr>
        <w:t>Uprawnionym do złożenia wniosku o ogłoszenie upadłości jest :</w:t>
      </w:r>
    </w:p>
    <w:p w:rsidR="00E57CE7" w:rsidRPr="00E57CE7" w:rsidRDefault="00E57CE7" w:rsidP="00E57CE7">
      <w:r w:rsidRPr="00E57CE7">
        <w:t>a)</w:t>
      </w:r>
      <w:r w:rsidRPr="00E57CE7">
        <w:tab/>
        <w:t>wyłącznie sam dłużnik;</w:t>
      </w:r>
    </w:p>
    <w:p w:rsidR="00E57CE7" w:rsidRPr="00E57CE7" w:rsidRDefault="00E57CE7" w:rsidP="00E57CE7">
      <w:r w:rsidRPr="00E57CE7">
        <w:t>b)</w:t>
      </w:r>
      <w:r w:rsidRPr="00E57CE7">
        <w:tab/>
        <w:t>komornik;</w:t>
      </w:r>
    </w:p>
    <w:p w:rsidR="00E57CE7" w:rsidRPr="00E57CE7" w:rsidRDefault="00E57CE7" w:rsidP="00E57CE7">
      <w:r w:rsidRPr="00E57CE7">
        <w:t>c)</w:t>
      </w:r>
      <w:r w:rsidRPr="00E57CE7">
        <w:tab/>
        <w:t>wierzyciel, dłużnik lub inne uprawnione do tego na mocy ustawy podmioty;</w:t>
      </w:r>
    </w:p>
    <w:p w:rsidR="00E57CE7" w:rsidRPr="00E57CE7" w:rsidRDefault="00E57CE7" w:rsidP="00E57CE7">
      <w:r w:rsidRPr="00E57CE7">
        <w:t>d)</w:t>
      </w:r>
      <w:r w:rsidRPr="00E57CE7">
        <w:tab/>
        <w:t>prokurator.</w:t>
      </w:r>
    </w:p>
    <w:p w:rsidR="00E57CE7" w:rsidRPr="00E57CE7" w:rsidRDefault="00E57CE7" w:rsidP="00E57CE7"/>
    <w:p w:rsidR="00E57CE7" w:rsidRPr="00E57CE7" w:rsidRDefault="00E57CE7" w:rsidP="00E57CE7">
      <w:pPr>
        <w:rPr>
          <w:b/>
        </w:rPr>
      </w:pPr>
      <w:r w:rsidRPr="00E57CE7">
        <w:rPr>
          <w:b/>
        </w:rPr>
        <w:t>20.</w:t>
      </w:r>
      <w:r w:rsidRPr="00E57CE7">
        <w:tab/>
      </w:r>
      <w:r w:rsidRPr="00E57CE7">
        <w:rPr>
          <w:b/>
        </w:rPr>
        <w:t>Postępowanie zabezpieczające :</w:t>
      </w:r>
    </w:p>
    <w:p w:rsidR="00E57CE7" w:rsidRPr="00E57CE7" w:rsidRDefault="00E57CE7" w:rsidP="00E57CE7">
      <w:r w:rsidRPr="00E57CE7">
        <w:t>a)</w:t>
      </w:r>
      <w:r w:rsidRPr="00E57CE7">
        <w:tab/>
        <w:t>może być przeprowadzone na każdym etapie postępowania upadłościowego;</w:t>
      </w:r>
    </w:p>
    <w:p w:rsidR="00E57CE7" w:rsidRPr="00E57CE7" w:rsidRDefault="00E57CE7" w:rsidP="00E57CE7">
      <w:r w:rsidRPr="00E57CE7">
        <w:t>b)</w:t>
      </w:r>
      <w:r w:rsidRPr="00E57CE7">
        <w:tab/>
        <w:t>może zostać wszczęte z urzędu;</w:t>
      </w:r>
    </w:p>
    <w:p w:rsidR="00E57CE7" w:rsidRPr="00E57CE7" w:rsidRDefault="00E57CE7" w:rsidP="00E57CE7">
      <w:r w:rsidRPr="00E57CE7">
        <w:t>c)</w:t>
      </w:r>
      <w:r w:rsidRPr="00E57CE7">
        <w:tab/>
        <w:t>może zostać wszczęte wyłącznie na wniosek wierzyciela dłużnika;</w:t>
      </w:r>
    </w:p>
    <w:p w:rsidR="00E57CE7" w:rsidRPr="00E57CE7" w:rsidRDefault="00E57CE7" w:rsidP="00E57CE7">
      <w:r w:rsidRPr="00E57CE7">
        <w:t>d)</w:t>
      </w:r>
      <w:r w:rsidRPr="00E57CE7">
        <w:tab/>
        <w:t>zostaje wszczęte z mocy prawa z chwilą złożenia wniosku o ogłoszenie upadłości.</w:t>
      </w:r>
    </w:p>
    <w:p w:rsidR="00E57CE7" w:rsidRPr="00E57CE7" w:rsidRDefault="00E57CE7" w:rsidP="00E57CE7"/>
    <w:p w:rsidR="00E57CE7" w:rsidRPr="00E57CE7" w:rsidRDefault="00E57CE7" w:rsidP="00E57CE7">
      <w:pPr>
        <w:rPr>
          <w:b/>
        </w:rPr>
      </w:pPr>
      <w:r w:rsidRPr="00E57CE7">
        <w:rPr>
          <w:b/>
        </w:rPr>
        <w:t>21.</w:t>
      </w:r>
      <w:r w:rsidRPr="00E57CE7">
        <w:tab/>
      </w:r>
      <w:r w:rsidRPr="00E57CE7">
        <w:rPr>
          <w:b/>
        </w:rPr>
        <w:t>Zgłoszenie wniosku o ogłoszenie upadłości w złej wierze:</w:t>
      </w:r>
    </w:p>
    <w:p w:rsidR="00E57CE7" w:rsidRPr="00E57CE7" w:rsidRDefault="00E57CE7" w:rsidP="00E57CE7">
      <w:r w:rsidRPr="00E57CE7">
        <w:t>a)</w:t>
      </w:r>
      <w:r w:rsidRPr="00E57CE7">
        <w:tab/>
        <w:t>skutkuje orzeczeniem przez sąd z urzędu odszkodowania na rzecz dłużnika;</w:t>
      </w:r>
    </w:p>
    <w:p w:rsidR="00E57CE7" w:rsidRPr="00E57CE7" w:rsidRDefault="00E57CE7" w:rsidP="00E57CE7">
      <w:pPr>
        <w:ind w:left="567" w:hanging="567"/>
      </w:pPr>
      <w:r w:rsidRPr="00E57CE7">
        <w:t>b)</w:t>
      </w:r>
      <w:r w:rsidRPr="00E57CE7">
        <w:tab/>
        <w:t>skutkuje obciążeniem wierzyciela kosztami postępowania i możliwością nakazania wierzycielowi złożenia publicznego oświadczenia odpowiedniej treści;</w:t>
      </w:r>
    </w:p>
    <w:p w:rsidR="00E57CE7" w:rsidRPr="00E57CE7" w:rsidRDefault="00E57CE7" w:rsidP="00E57CE7">
      <w:r w:rsidRPr="00E57CE7">
        <w:t>c)</w:t>
      </w:r>
      <w:r w:rsidRPr="00E57CE7">
        <w:tab/>
        <w:t>nie powoduje żadnych negatywnych konsekwencji dla wierzyciela;</w:t>
      </w:r>
    </w:p>
    <w:p w:rsidR="00E57CE7" w:rsidRPr="00E57CE7" w:rsidRDefault="00E57CE7" w:rsidP="00E57CE7">
      <w:r w:rsidRPr="00E57CE7">
        <w:t>d)</w:t>
      </w:r>
      <w:r w:rsidRPr="00E57CE7">
        <w:tab/>
        <w:t>jest podstawą do odpowiedzialności karnej zgłaszającego wniosek.</w:t>
      </w:r>
    </w:p>
    <w:p w:rsidR="00E57CE7" w:rsidRDefault="00E57CE7" w:rsidP="00E57CE7"/>
    <w:p w:rsidR="00E57CE7" w:rsidRPr="00E57CE7" w:rsidRDefault="00E57CE7" w:rsidP="00E57CE7"/>
    <w:p w:rsidR="00E57CE7" w:rsidRPr="00E57CE7" w:rsidRDefault="00E57CE7" w:rsidP="00E57CE7">
      <w:pPr>
        <w:rPr>
          <w:b/>
        </w:rPr>
      </w:pPr>
      <w:r w:rsidRPr="00E57CE7">
        <w:rPr>
          <w:b/>
        </w:rPr>
        <w:t>22.</w:t>
      </w:r>
      <w:r w:rsidRPr="00E57CE7">
        <w:tab/>
      </w:r>
      <w:r w:rsidRPr="00E57CE7">
        <w:rPr>
          <w:b/>
        </w:rPr>
        <w:t>Sąd II instancji:</w:t>
      </w:r>
    </w:p>
    <w:p w:rsidR="00E57CE7" w:rsidRPr="00E57CE7" w:rsidRDefault="00E57CE7" w:rsidP="00E57CE7">
      <w:r w:rsidRPr="00E57CE7">
        <w:t>a)</w:t>
      </w:r>
      <w:r w:rsidRPr="00E57CE7">
        <w:tab/>
        <w:t>może zmienić postanowienie oddalające wniosek o ogłoszenie upadłości i ogłosić upadłość;</w:t>
      </w:r>
    </w:p>
    <w:p w:rsidR="00E57CE7" w:rsidRPr="00E57CE7" w:rsidRDefault="00E57CE7" w:rsidP="00E57CE7">
      <w:r w:rsidRPr="00E57CE7">
        <w:lastRenderedPageBreak/>
        <w:t>b)</w:t>
      </w:r>
      <w:r w:rsidRPr="00E57CE7">
        <w:tab/>
        <w:t>jest uprawniony do ustanowienia tymczasowego nadzorcy sądowego;</w:t>
      </w:r>
    </w:p>
    <w:p w:rsidR="00E57CE7" w:rsidRPr="00E57CE7" w:rsidRDefault="00E57CE7" w:rsidP="00E57CE7">
      <w:r w:rsidRPr="00E57CE7">
        <w:t>c)</w:t>
      </w:r>
      <w:r w:rsidRPr="00E57CE7">
        <w:tab/>
        <w:t>może wstrzymać wykonanie postanowienia o ogłoszeniu upadłości;</w:t>
      </w:r>
    </w:p>
    <w:p w:rsidR="00E57CE7" w:rsidRPr="00E57CE7" w:rsidRDefault="00E57CE7" w:rsidP="00E57CE7">
      <w:r w:rsidRPr="00E57CE7">
        <w:t xml:space="preserve">d) </w:t>
      </w:r>
      <w:r w:rsidRPr="00E57CE7">
        <w:tab/>
        <w:t>nie może orzec o ogłoszeniu upadłości.</w:t>
      </w:r>
    </w:p>
    <w:p w:rsidR="00E57CE7" w:rsidRPr="00E57CE7" w:rsidRDefault="00E57CE7" w:rsidP="00E57CE7"/>
    <w:p w:rsidR="00E57CE7" w:rsidRPr="00E57CE7" w:rsidRDefault="00E57CE7" w:rsidP="00E57CE7">
      <w:pPr>
        <w:rPr>
          <w:b/>
        </w:rPr>
      </w:pPr>
      <w:r w:rsidRPr="00E57CE7">
        <w:rPr>
          <w:b/>
        </w:rPr>
        <w:t>23.</w:t>
      </w:r>
      <w:r w:rsidRPr="00E57CE7">
        <w:tab/>
      </w:r>
      <w:r w:rsidRPr="00E57CE7">
        <w:rPr>
          <w:b/>
        </w:rPr>
        <w:t>Ogłoszenie upadłości w odniesieniu do toczących się postępowań sądowych :</w:t>
      </w:r>
    </w:p>
    <w:p w:rsidR="00E57CE7" w:rsidRPr="00E57CE7" w:rsidRDefault="00E57CE7" w:rsidP="00E57CE7">
      <w:r w:rsidRPr="00E57CE7">
        <w:t>a)</w:t>
      </w:r>
      <w:r w:rsidRPr="00E57CE7">
        <w:tab/>
        <w:t>powoduje ich zawieszenie, gdy z wnioskiem takim wystąpi syndyk;</w:t>
      </w:r>
    </w:p>
    <w:p w:rsidR="00E57CE7" w:rsidRPr="00E57CE7" w:rsidRDefault="00E57CE7" w:rsidP="00E57CE7">
      <w:r w:rsidRPr="00E57CE7">
        <w:t>b)</w:t>
      </w:r>
      <w:r w:rsidRPr="00E57CE7">
        <w:tab/>
        <w:t>powoduje ich zawieszenie przez sąd z urzędu;</w:t>
      </w:r>
    </w:p>
    <w:p w:rsidR="00E57CE7" w:rsidRPr="00E57CE7" w:rsidRDefault="00E57CE7" w:rsidP="00E57CE7">
      <w:r w:rsidRPr="00E57CE7">
        <w:t>c)</w:t>
      </w:r>
      <w:r w:rsidRPr="00E57CE7">
        <w:tab/>
        <w:t>skutkuje ich umorzeniem z mocy prawa;</w:t>
      </w:r>
    </w:p>
    <w:p w:rsidR="00E57CE7" w:rsidRPr="00E57CE7" w:rsidRDefault="00E57CE7" w:rsidP="00E57CE7">
      <w:r w:rsidRPr="00E57CE7">
        <w:t>d)</w:t>
      </w:r>
      <w:r w:rsidRPr="00E57CE7">
        <w:tab/>
        <w:t>skutkuje ich zawieszeniem z mocy prawa.</w:t>
      </w:r>
    </w:p>
    <w:p w:rsidR="00E57CE7" w:rsidRPr="00E57CE7" w:rsidRDefault="00E57CE7" w:rsidP="00E57CE7"/>
    <w:p w:rsidR="00E57CE7" w:rsidRPr="00E57CE7" w:rsidRDefault="00E57CE7" w:rsidP="00E57CE7">
      <w:pPr>
        <w:ind w:left="567" w:hanging="567"/>
        <w:rPr>
          <w:b/>
        </w:rPr>
      </w:pPr>
      <w:r w:rsidRPr="00E57CE7">
        <w:rPr>
          <w:b/>
        </w:rPr>
        <w:t>2</w:t>
      </w:r>
      <w:r>
        <w:rPr>
          <w:b/>
        </w:rPr>
        <w:t>4</w:t>
      </w:r>
      <w:r w:rsidRPr="00E57CE7">
        <w:t>.</w:t>
      </w:r>
      <w:r w:rsidRPr="00E57CE7">
        <w:tab/>
      </w:r>
      <w:r w:rsidRPr="00E57CE7">
        <w:rPr>
          <w:b/>
        </w:rPr>
        <w:t>Czynności prawne dłużnika po ogłoszeniu upadłości dotyczące mienia wchodzącego w skład masy upadłości są :</w:t>
      </w:r>
    </w:p>
    <w:p w:rsidR="00E57CE7" w:rsidRPr="00E57CE7" w:rsidRDefault="00E57CE7" w:rsidP="00E57CE7">
      <w:r w:rsidRPr="00E57CE7">
        <w:t>a)</w:t>
      </w:r>
      <w:r w:rsidRPr="00E57CE7">
        <w:tab/>
        <w:t>są nieważne z mocy prawa;</w:t>
      </w:r>
    </w:p>
    <w:p w:rsidR="00E57CE7" w:rsidRPr="00E57CE7" w:rsidRDefault="00E57CE7" w:rsidP="00E57CE7">
      <w:r w:rsidRPr="00E57CE7">
        <w:t>b)</w:t>
      </w:r>
      <w:r w:rsidRPr="00E57CE7">
        <w:tab/>
        <w:t>są nieważne jeśli uznana je za takie sędzia – komisarz;</w:t>
      </w:r>
    </w:p>
    <w:p w:rsidR="00E57CE7" w:rsidRPr="00E57CE7" w:rsidRDefault="00E57CE7" w:rsidP="00E57CE7">
      <w:r w:rsidRPr="00E57CE7">
        <w:t>c)</w:t>
      </w:r>
      <w:r w:rsidRPr="00E57CE7">
        <w:tab/>
        <w:t>są bezskutecznie względne;</w:t>
      </w:r>
    </w:p>
    <w:p w:rsidR="00E57CE7" w:rsidRPr="00E57CE7" w:rsidRDefault="00E57CE7" w:rsidP="00E57CE7">
      <w:r w:rsidRPr="00E57CE7">
        <w:t>d)</w:t>
      </w:r>
      <w:r w:rsidRPr="00E57CE7">
        <w:tab/>
        <w:t xml:space="preserve">są bezskuteczne </w:t>
      </w:r>
      <w:proofErr w:type="spellStart"/>
      <w:r w:rsidRPr="00E57CE7">
        <w:t>bezwględnie</w:t>
      </w:r>
      <w:proofErr w:type="spellEnd"/>
      <w:r w:rsidRPr="00E57CE7">
        <w:t>.</w:t>
      </w:r>
    </w:p>
    <w:p w:rsidR="00E57CE7" w:rsidRPr="00E57CE7" w:rsidRDefault="00E57CE7" w:rsidP="00E57CE7"/>
    <w:p w:rsidR="00E57CE7" w:rsidRPr="00E57CE7" w:rsidRDefault="00E57CE7" w:rsidP="00E57CE7">
      <w:pPr>
        <w:rPr>
          <w:b/>
        </w:rPr>
      </w:pPr>
      <w:r w:rsidRPr="00E57CE7">
        <w:rPr>
          <w:b/>
        </w:rPr>
        <w:t>25.</w:t>
      </w:r>
      <w:r w:rsidRPr="00E57CE7">
        <w:tab/>
      </w:r>
      <w:r w:rsidRPr="00E57CE7">
        <w:rPr>
          <w:b/>
        </w:rPr>
        <w:t>Ustanowienie rady wierzycieli może nastąpić:</w:t>
      </w:r>
    </w:p>
    <w:p w:rsidR="00E57CE7" w:rsidRPr="00E57CE7" w:rsidRDefault="00E57CE7" w:rsidP="00E57CE7">
      <w:r w:rsidRPr="00E57CE7">
        <w:t>a)</w:t>
      </w:r>
      <w:r w:rsidRPr="00E57CE7">
        <w:tab/>
        <w:t>na wniosek każdego z wierzycieli;</w:t>
      </w:r>
    </w:p>
    <w:p w:rsidR="00E57CE7" w:rsidRPr="00E57CE7" w:rsidRDefault="00E57CE7" w:rsidP="00E57CE7">
      <w:r w:rsidRPr="00E57CE7">
        <w:t>b)</w:t>
      </w:r>
      <w:r w:rsidRPr="00E57CE7">
        <w:tab/>
        <w:t>jeśli nakaże tak sąd upadłościowy;</w:t>
      </w:r>
    </w:p>
    <w:p w:rsidR="00E57CE7" w:rsidRPr="00E57CE7" w:rsidRDefault="00E57CE7" w:rsidP="00E57CE7">
      <w:r w:rsidRPr="00E57CE7">
        <w:t>c)</w:t>
      </w:r>
      <w:r w:rsidRPr="00E57CE7">
        <w:tab/>
        <w:t>na wniosek syndyka;</w:t>
      </w:r>
    </w:p>
    <w:p w:rsidR="00E57CE7" w:rsidRPr="00E57CE7" w:rsidRDefault="00E57CE7" w:rsidP="00E57CE7">
      <w:r w:rsidRPr="00E57CE7">
        <w:t>d)</w:t>
      </w:r>
      <w:r w:rsidRPr="00E57CE7">
        <w:tab/>
        <w:t>z inicjatywy sędziego - komisarza.</w:t>
      </w:r>
    </w:p>
    <w:p w:rsidR="00E57CE7" w:rsidRPr="00E57CE7" w:rsidRDefault="00E57CE7" w:rsidP="00E57CE7"/>
    <w:p w:rsidR="00E57CE7" w:rsidRPr="00E57CE7" w:rsidRDefault="00E57CE7" w:rsidP="00E57CE7">
      <w:r w:rsidRPr="00E57CE7">
        <w:rPr>
          <w:b/>
        </w:rPr>
        <w:t>26.</w:t>
      </w:r>
      <w:r w:rsidRPr="00E57CE7">
        <w:tab/>
      </w:r>
      <w:r w:rsidRPr="00E57CE7">
        <w:rPr>
          <w:b/>
        </w:rPr>
        <w:t>Nie można ogłosić upadłości :</w:t>
      </w:r>
    </w:p>
    <w:p w:rsidR="00E57CE7" w:rsidRPr="00E57CE7" w:rsidRDefault="00E57CE7" w:rsidP="00E57CE7">
      <w:r w:rsidRPr="00E57CE7">
        <w:t>a)</w:t>
      </w:r>
      <w:r w:rsidRPr="00E57CE7">
        <w:tab/>
        <w:t>spółek akcyjnych gmin;</w:t>
      </w:r>
    </w:p>
    <w:p w:rsidR="00E57CE7" w:rsidRPr="00E57CE7" w:rsidRDefault="00E57CE7" w:rsidP="00E57CE7">
      <w:r w:rsidRPr="00E57CE7">
        <w:t>b)</w:t>
      </w:r>
      <w:r w:rsidRPr="00E57CE7">
        <w:tab/>
        <w:t>spółek akcyjnych nie prowadzących działalności gospodarczej;</w:t>
      </w:r>
    </w:p>
    <w:p w:rsidR="00E57CE7" w:rsidRPr="00E57CE7" w:rsidRDefault="00E57CE7" w:rsidP="00E57CE7">
      <w:r w:rsidRPr="00E57CE7">
        <w:t>c)</w:t>
      </w:r>
      <w:r w:rsidRPr="00E57CE7">
        <w:tab/>
        <w:t>spółek osobowych;</w:t>
      </w:r>
    </w:p>
    <w:p w:rsidR="00E57CE7" w:rsidRPr="00E57CE7" w:rsidRDefault="00E57CE7" w:rsidP="00E57CE7">
      <w:r w:rsidRPr="00E57CE7">
        <w:t>d)</w:t>
      </w:r>
      <w:r w:rsidRPr="00E57CE7">
        <w:tab/>
        <w:t>publicznych samodzielnych zakładów opieki zdrowotnej.</w:t>
      </w:r>
    </w:p>
    <w:p w:rsidR="00E57CE7" w:rsidRPr="00E57CE7" w:rsidRDefault="00E57CE7" w:rsidP="00E57CE7"/>
    <w:p w:rsidR="00E57CE7" w:rsidRPr="00E57CE7" w:rsidRDefault="00E57CE7" w:rsidP="00E57CE7">
      <w:pPr>
        <w:rPr>
          <w:b/>
        </w:rPr>
      </w:pPr>
      <w:r w:rsidRPr="00E57CE7">
        <w:rPr>
          <w:b/>
        </w:rPr>
        <w:t>27.</w:t>
      </w:r>
      <w:r w:rsidRPr="00E57CE7">
        <w:tab/>
      </w:r>
      <w:r w:rsidRPr="00E57CE7">
        <w:rPr>
          <w:b/>
        </w:rPr>
        <w:t>Na postanowienie o ogłoszeniu upadłości :</w:t>
      </w:r>
    </w:p>
    <w:p w:rsidR="00E57CE7" w:rsidRPr="00E57CE7" w:rsidRDefault="00E57CE7" w:rsidP="00E57CE7">
      <w:r w:rsidRPr="00E57CE7">
        <w:t>a)</w:t>
      </w:r>
      <w:r w:rsidRPr="00E57CE7">
        <w:tab/>
        <w:t>przysługuje apelacja;</w:t>
      </w:r>
    </w:p>
    <w:p w:rsidR="00E57CE7" w:rsidRPr="00E57CE7" w:rsidRDefault="00E57CE7" w:rsidP="00E57CE7">
      <w:r w:rsidRPr="00E57CE7">
        <w:t>b)</w:t>
      </w:r>
      <w:r w:rsidRPr="00E57CE7">
        <w:tab/>
        <w:t>przysługuje zażalenie wyłącznie dłużnikowi;</w:t>
      </w:r>
    </w:p>
    <w:p w:rsidR="00E57CE7" w:rsidRPr="00E57CE7" w:rsidRDefault="00E57CE7" w:rsidP="00E57CE7">
      <w:r w:rsidRPr="00E57CE7">
        <w:t>c)</w:t>
      </w:r>
      <w:r w:rsidRPr="00E57CE7">
        <w:tab/>
        <w:t>przysługuje zażalenie wierzycielowi i dłużnikowi;</w:t>
      </w:r>
    </w:p>
    <w:p w:rsidR="00E57CE7" w:rsidRDefault="00E57CE7" w:rsidP="00E57CE7">
      <w:r w:rsidRPr="00E57CE7">
        <w:t>d)</w:t>
      </w:r>
      <w:r w:rsidRPr="00E57CE7">
        <w:tab/>
        <w:t>przysługuje sprzeciw.</w:t>
      </w:r>
    </w:p>
    <w:p w:rsidR="00E57CE7" w:rsidRPr="00E57CE7" w:rsidRDefault="00E57CE7" w:rsidP="00E57CE7"/>
    <w:p w:rsidR="00E57CE7" w:rsidRPr="00E57CE7" w:rsidRDefault="00E57CE7" w:rsidP="00E57CE7">
      <w:pPr>
        <w:rPr>
          <w:b/>
        </w:rPr>
      </w:pPr>
      <w:r w:rsidRPr="00E57CE7">
        <w:rPr>
          <w:b/>
        </w:rPr>
        <w:t>28.</w:t>
      </w:r>
      <w:r w:rsidRPr="00E57CE7">
        <w:tab/>
      </w:r>
      <w:r w:rsidRPr="00E57CE7">
        <w:rPr>
          <w:b/>
        </w:rPr>
        <w:t>Potrącenie wierzytelności upadłego z wierzytelnością wierzyciela :</w:t>
      </w:r>
    </w:p>
    <w:p w:rsidR="00E57CE7" w:rsidRPr="00E57CE7" w:rsidRDefault="00E57CE7" w:rsidP="00E57CE7">
      <w:r w:rsidRPr="00E57CE7">
        <w:t>a)</w:t>
      </w:r>
      <w:r w:rsidRPr="00E57CE7">
        <w:tab/>
        <w:t>nie jest w ogóle dopuszczalne;</w:t>
      </w:r>
    </w:p>
    <w:p w:rsidR="00E57CE7" w:rsidRPr="00E57CE7" w:rsidRDefault="00E57CE7" w:rsidP="00E57CE7">
      <w:pPr>
        <w:ind w:left="567" w:hanging="567"/>
      </w:pPr>
      <w:r w:rsidRPr="00E57CE7">
        <w:t>b)</w:t>
      </w:r>
      <w:r w:rsidRPr="00E57CE7">
        <w:tab/>
        <w:t>jest dopuszczalne jeśli oświadczenie o potrąceniu zostanie złożone w terminie 14 dni od dnia ogłoszenia upadłości;</w:t>
      </w:r>
    </w:p>
    <w:p w:rsidR="00E57CE7" w:rsidRPr="00E57CE7" w:rsidRDefault="00E57CE7" w:rsidP="00E57CE7">
      <w:r w:rsidRPr="00E57CE7">
        <w:t>c)</w:t>
      </w:r>
      <w:r w:rsidRPr="00E57CE7">
        <w:tab/>
        <w:t>nie jest dopuszczalne, jeżeli wierzyciel stał się dłużnikiem upadłego po dniu ogłoszenia upadłości;</w:t>
      </w:r>
    </w:p>
    <w:p w:rsidR="00E57CE7" w:rsidRPr="00E57CE7" w:rsidRDefault="00E57CE7" w:rsidP="00E57CE7">
      <w:r w:rsidRPr="00E57CE7">
        <w:t>d)</w:t>
      </w:r>
      <w:r w:rsidRPr="00E57CE7">
        <w:tab/>
        <w:t>zawsze jest dopuszczalne.</w:t>
      </w:r>
    </w:p>
    <w:p w:rsidR="00E57CE7" w:rsidRPr="00E57CE7" w:rsidRDefault="00E57CE7" w:rsidP="00E57CE7"/>
    <w:p w:rsidR="00E57CE7" w:rsidRPr="00E57CE7" w:rsidRDefault="00E57CE7" w:rsidP="00E57CE7">
      <w:pPr>
        <w:ind w:left="567" w:hanging="567"/>
        <w:rPr>
          <w:b/>
        </w:rPr>
      </w:pPr>
      <w:r w:rsidRPr="00E57CE7">
        <w:rPr>
          <w:b/>
        </w:rPr>
        <w:t>29</w:t>
      </w:r>
      <w:r w:rsidRPr="00E57CE7">
        <w:t>.</w:t>
      </w:r>
      <w:r w:rsidRPr="00E57CE7">
        <w:tab/>
      </w:r>
      <w:r w:rsidRPr="00E57CE7">
        <w:rPr>
          <w:b/>
        </w:rPr>
        <w:t>Odstąpienie od dzierżawy lub najmu nieruchomości zawartej przez upadłego jako najemcę lub dzierżawcę :</w:t>
      </w:r>
    </w:p>
    <w:p w:rsidR="00E57CE7" w:rsidRPr="00E57CE7" w:rsidRDefault="00E57CE7" w:rsidP="00E57CE7">
      <w:r w:rsidRPr="00E57CE7">
        <w:t>a)</w:t>
      </w:r>
      <w:r w:rsidRPr="00E57CE7">
        <w:tab/>
        <w:t>skutkuje obowiązkiem zapłaty odszkodowania z mocy prawa;</w:t>
      </w:r>
    </w:p>
    <w:p w:rsidR="00E57CE7" w:rsidRPr="00E57CE7" w:rsidRDefault="00E57CE7" w:rsidP="00E57CE7">
      <w:r w:rsidRPr="00E57CE7">
        <w:lastRenderedPageBreak/>
        <w:t>b)</w:t>
      </w:r>
      <w:r w:rsidRPr="00E57CE7">
        <w:tab/>
        <w:t>nie skutkuje powstaniem roszczeń odszkodowawczych;</w:t>
      </w:r>
    </w:p>
    <w:p w:rsidR="00E57CE7" w:rsidRPr="00E57CE7" w:rsidRDefault="00E57CE7" w:rsidP="00E57CE7">
      <w:r w:rsidRPr="00E57CE7">
        <w:t>c)</w:t>
      </w:r>
      <w:r w:rsidRPr="00E57CE7">
        <w:tab/>
        <w:t>umożliwia zgłoszenie roszczeń odszkodowawczych sędziemu – komisarzowi;</w:t>
      </w:r>
    </w:p>
    <w:p w:rsidR="00E57CE7" w:rsidRPr="00E57CE7" w:rsidRDefault="00E57CE7" w:rsidP="00E57CE7">
      <w:r w:rsidRPr="00E57CE7">
        <w:t>d)</w:t>
      </w:r>
      <w:r w:rsidRPr="00E57CE7">
        <w:tab/>
        <w:t>umożliwia dochodzenie roszczeń na zasadach ogólnych.</w:t>
      </w:r>
    </w:p>
    <w:p w:rsidR="00E57CE7" w:rsidRPr="00E57CE7" w:rsidRDefault="00E57CE7" w:rsidP="00E57CE7"/>
    <w:p w:rsidR="00E57CE7" w:rsidRPr="00E57CE7" w:rsidRDefault="00E57CE7" w:rsidP="00E57CE7">
      <w:pPr>
        <w:rPr>
          <w:b/>
        </w:rPr>
      </w:pPr>
      <w:r w:rsidRPr="00E57CE7">
        <w:rPr>
          <w:b/>
        </w:rPr>
        <w:t>30.</w:t>
      </w:r>
      <w:r w:rsidRPr="00E57CE7">
        <w:tab/>
      </w:r>
      <w:r w:rsidRPr="00E57CE7">
        <w:rPr>
          <w:b/>
        </w:rPr>
        <w:t>Ogłoszenie upadłości:</w:t>
      </w:r>
    </w:p>
    <w:p w:rsidR="00E57CE7" w:rsidRPr="00E57CE7" w:rsidRDefault="00E57CE7" w:rsidP="00E57CE7">
      <w:r w:rsidRPr="00E57CE7">
        <w:t>a)</w:t>
      </w:r>
      <w:r w:rsidRPr="00E57CE7">
        <w:tab/>
        <w:t>powoduje zawieszenie postępowań egzekucyjnych;</w:t>
      </w:r>
    </w:p>
    <w:p w:rsidR="00E57CE7" w:rsidRPr="00E57CE7" w:rsidRDefault="00E57CE7" w:rsidP="00E57CE7">
      <w:r w:rsidRPr="00E57CE7">
        <w:t>b)</w:t>
      </w:r>
      <w:r w:rsidRPr="00E57CE7">
        <w:tab/>
        <w:t>powoduje rozwiązanie z mocy prawa wszystkich umów zawartych przez upadłego;</w:t>
      </w:r>
    </w:p>
    <w:p w:rsidR="00E57CE7" w:rsidRPr="00E57CE7" w:rsidRDefault="00E57CE7" w:rsidP="00E57CE7">
      <w:r w:rsidRPr="00E57CE7">
        <w:t>c)</w:t>
      </w:r>
      <w:r w:rsidRPr="00E57CE7">
        <w:tab/>
        <w:t>umożliwia uchylenie dokonanych zajęć;</w:t>
      </w:r>
    </w:p>
    <w:p w:rsidR="00E57CE7" w:rsidRPr="00E57CE7" w:rsidRDefault="00E57CE7" w:rsidP="00E57CE7">
      <w:r w:rsidRPr="00E57CE7">
        <w:t>d)</w:t>
      </w:r>
      <w:r w:rsidRPr="00E57CE7">
        <w:tab/>
        <w:t>skutkuje umorzeniem postępowań egzekucyjnych.</w:t>
      </w:r>
    </w:p>
    <w:p w:rsidR="00E91677" w:rsidRPr="00076A57" w:rsidRDefault="00E91677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</w:p>
    <w:p w:rsidR="0076681C" w:rsidRDefault="0076681C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  <w:r w:rsidRPr="00076A57">
        <w:rPr>
          <w:rFonts w:ascii="Calibri" w:hAnsi="Calibri" w:cs="Calibri"/>
          <w:b/>
          <w:color w:val="5B9BD5" w:themeColor="accent1"/>
          <w:sz w:val="26"/>
          <w:szCs w:val="26"/>
        </w:rPr>
        <w:t>Moduł II. Prawo restrukturyzacyjne</w:t>
      </w:r>
    </w:p>
    <w:p w:rsidR="00B4799D" w:rsidRPr="00B4799D" w:rsidRDefault="00B4799D" w:rsidP="00C42593">
      <w:pPr>
        <w:numPr>
          <w:ilvl w:val="0"/>
          <w:numId w:val="77"/>
        </w:numPr>
        <w:spacing w:before="120"/>
        <w:jc w:val="both"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 xml:space="preserve">Wskaż zdanie prawdziwe: </w:t>
      </w:r>
    </w:p>
    <w:p w:rsidR="00B4799D" w:rsidRPr="00B4799D" w:rsidRDefault="00B4799D" w:rsidP="00C42593">
      <w:pPr>
        <w:numPr>
          <w:ilvl w:val="0"/>
          <w:numId w:val="78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Ustawy Prawo restrukturyzacyjne nie stosuje się do</w:t>
      </w:r>
      <w:r w:rsidRPr="00B4799D">
        <w:t xml:space="preserve"> </w:t>
      </w:r>
      <w:r w:rsidRPr="00B4799D">
        <w:rPr>
          <w:rFonts w:eastAsiaTheme="minorHAnsi"/>
          <w:color w:val="000000"/>
        </w:rPr>
        <w:t>oddziałów banków zagranicznych, banków krajowych, Banku Gospodarstwa Krajowego, spółdzielczych kas oszczędnościowo-kredytowych,</w:t>
      </w:r>
    </w:p>
    <w:p w:rsidR="00B4799D" w:rsidRPr="00B4799D" w:rsidRDefault="00B4799D" w:rsidP="00C42593">
      <w:pPr>
        <w:numPr>
          <w:ilvl w:val="0"/>
          <w:numId w:val="78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 xml:space="preserve">Zgodnie z ustawą Prawo restrukturyzacyjne postępowanie </w:t>
      </w:r>
      <w:bookmarkStart w:id="0" w:name="highlightHit_4"/>
      <w:bookmarkEnd w:id="0"/>
      <w:r w:rsidRPr="00B4799D">
        <w:rPr>
          <w:rFonts w:eastAsiaTheme="minorHAnsi"/>
          <w:color w:val="000000"/>
        </w:rPr>
        <w:t>restrukturyzacyjne może być prowadzone tylko wobec niewypłacalnego dłużnika,</w:t>
      </w:r>
    </w:p>
    <w:p w:rsidR="00B4799D" w:rsidRDefault="00B4799D" w:rsidP="00C42593">
      <w:pPr>
        <w:numPr>
          <w:ilvl w:val="0"/>
          <w:numId w:val="78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 xml:space="preserve">Zgodnie z ustawą Prawo restrukturyzacyjne każde postępowanie </w:t>
      </w:r>
      <w:bookmarkStart w:id="1" w:name="highlightHit_7"/>
      <w:bookmarkEnd w:id="1"/>
      <w:r w:rsidRPr="00B4799D">
        <w:rPr>
          <w:rFonts w:eastAsiaTheme="minorHAnsi"/>
          <w:color w:val="000000"/>
        </w:rPr>
        <w:t>restrukturyzacyjne wszczyna się wyłącznie na wniosek restrukturyzacyjny złożony przez dłużnika.</w:t>
      </w:r>
    </w:p>
    <w:p w:rsidR="00B4799D" w:rsidRPr="00B4799D" w:rsidRDefault="00B4799D" w:rsidP="004E4EB6">
      <w:pPr>
        <w:ind w:left="1077"/>
        <w:jc w:val="both"/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spacing w:before="120"/>
        <w:jc w:val="both"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Wskaż zdanie fałszywe:</w:t>
      </w:r>
    </w:p>
    <w:p w:rsidR="00B4799D" w:rsidRPr="00B4799D" w:rsidRDefault="00B4799D" w:rsidP="00C42593">
      <w:pPr>
        <w:numPr>
          <w:ilvl w:val="0"/>
          <w:numId w:val="80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Zgodnie z ustawą Prawo restrukturyzacyjne w przypadku złożenia wniosku restrukturyzacyjnego i wniosku o ogłoszenie upadłości, w pierwszej kolejności zawsze rozpoznaje się wniosek restrukturyzacyjny,</w:t>
      </w:r>
    </w:p>
    <w:p w:rsidR="00B4799D" w:rsidRPr="00B4799D" w:rsidRDefault="00B4799D" w:rsidP="00C42593">
      <w:pPr>
        <w:numPr>
          <w:ilvl w:val="0"/>
          <w:numId w:val="80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 xml:space="preserve">Zgodnie z ustawą Prawo restrukturyzacyjne przez główny ośrodek podstawowej działalności dłużnika można rozumieć siedzibę dłużnika, która jako taka jest rozpoznawalna dla osób trzecich, </w:t>
      </w:r>
    </w:p>
    <w:p w:rsidR="00B4799D" w:rsidRPr="00B4799D" w:rsidRDefault="00B4799D" w:rsidP="00C42593">
      <w:pPr>
        <w:numPr>
          <w:ilvl w:val="0"/>
          <w:numId w:val="80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Zgodnie z ustawą Prawo restrukturyzacyjne jeżeli postępowanie restrukturyzacyjne zostało otwarte w kilku sądach, dalsze postępowanie prowadzi zawsze sąd, który pierwszy wydał postanowienie o otwarciu postępowania restrukturyzacyjnego.</w:t>
      </w:r>
    </w:p>
    <w:p w:rsidR="00B4799D" w:rsidRPr="00B4799D" w:rsidRDefault="00B4799D" w:rsidP="00B4799D">
      <w:pPr>
        <w:jc w:val="both"/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spacing w:before="120"/>
        <w:jc w:val="both"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Zgodnie z ustawą Prawo restrukturyzacyjne nadzorcą albo zarządcą może być:</w:t>
      </w:r>
    </w:p>
    <w:p w:rsidR="00B4799D" w:rsidRPr="00B4799D" w:rsidRDefault="00B4799D" w:rsidP="00C42593">
      <w:pPr>
        <w:numPr>
          <w:ilvl w:val="0"/>
          <w:numId w:val="92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osoba fizyczna albo spółka handlowa, która jest wierzycielem rzeczowym dłużnika,</w:t>
      </w:r>
    </w:p>
    <w:p w:rsidR="00B4799D" w:rsidRPr="00B4799D" w:rsidRDefault="00B4799D" w:rsidP="00C42593">
      <w:pPr>
        <w:numPr>
          <w:ilvl w:val="0"/>
          <w:numId w:val="92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osoba fizyczna albo spółka handlowa, która była zatrudniona przez dłużnika na podstawie stosunku pracy albo wykonywała pracę lub świadczyła usługi na rzecz dłużnika na podstawie innego stosunku prawnego, bez wyjątku,</w:t>
      </w:r>
    </w:p>
    <w:p w:rsidR="00B4799D" w:rsidRDefault="00B4799D" w:rsidP="00C42593">
      <w:pPr>
        <w:numPr>
          <w:ilvl w:val="0"/>
          <w:numId w:val="92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spółka akcyjna, której członkowie zarządu reprezentujący spółkę posiadają licencję doradcy restrukturyzacyjnego.</w:t>
      </w:r>
    </w:p>
    <w:p w:rsidR="00B4799D" w:rsidRPr="00B4799D" w:rsidRDefault="00B4799D" w:rsidP="00B4799D">
      <w:pPr>
        <w:spacing w:before="120"/>
        <w:ind w:left="1080"/>
        <w:jc w:val="both"/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spacing w:before="120"/>
        <w:jc w:val="both"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Wskaż zdanie prawdziwe:</w:t>
      </w:r>
    </w:p>
    <w:p w:rsidR="00B4799D" w:rsidRPr="00B4799D" w:rsidRDefault="00B4799D" w:rsidP="00C42593">
      <w:pPr>
        <w:numPr>
          <w:ilvl w:val="0"/>
          <w:numId w:val="81"/>
        </w:numPr>
        <w:spacing w:before="60"/>
        <w:ind w:left="1077" w:hanging="357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lastRenderedPageBreak/>
        <w:t>Zgodnie z ustawą Prawo restrukturyzacyjne zgromadzenie wierzycieli zwołuje sąd restrukturyzacyjny,</w:t>
      </w:r>
    </w:p>
    <w:p w:rsidR="00B4799D" w:rsidRPr="00B4799D" w:rsidRDefault="00B4799D" w:rsidP="00C42593">
      <w:pPr>
        <w:numPr>
          <w:ilvl w:val="0"/>
          <w:numId w:val="81"/>
        </w:numPr>
        <w:spacing w:before="60"/>
        <w:ind w:left="1077" w:hanging="357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Zgodnie z ustawą Prawo restrukturyzacyjne zgromadzenie wierzycieli zwołuje sędzia-komisarz tylko w przypadku, gdy uzna to za potrzebne,</w:t>
      </w:r>
    </w:p>
    <w:p w:rsidR="00B4799D" w:rsidRPr="00B4799D" w:rsidRDefault="00B4799D" w:rsidP="00C42593">
      <w:pPr>
        <w:numPr>
          <w:ilvl w:val="0"/>
          <w:numId w:val="81"/>
        </w:numPr>
        <w:spacing w:before="60"/>
        <w:ind w:left="1077" w:hanging="357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Zgodnie z ustawą Prawo restrukturyzacyjne zgromadzeniu wierzycieli przewodniczy sędzia-komisarz.</w:t>
      </w:r>
    </w:p>
    <w:p w:rsidR="00B4799D" w:rsidRPr="00B4799D" w:rsidRDefault="00B4799D" w:rsidP="00B4799D">
      <w:pPr>
        <w:jc w:val="both"/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spacing w:before="120"/>
        <w:jc w:val="both"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Zgodnie z ustawą Prawo restrukturyzacyjne dłużnik jest niewypłacalny:</w:t>
      </w:r>
    </w:p>
    <w:p w:rsidR="00B4799D" w:rsidRPr="00B4799D" w:rsidRDefault="00B4799D" w:rsidP="00C42593">
      <w:pPr>
        <w:numPr>
          <w:ilvl w:val="0"/>
          <w:numId w:val="82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jeżeli utracił zdolność do wykonywania swoich wymagalnych zobowiązań pieniężnych, przy czym domniemywa się, że dłużnik utracił zdolność do wykonywania swoich wymagalnych zobowiązań pieniężnych, jeżeli opóźnienie w wykonaniu zobowiązań pieniężnych przekracza trzydzieści dni,</w:t>
      </w:r>
    </w:p>
    <w:p w:rsidR="00B4799D" w:rsidRPr="00B4799D" w:rsidRDefault="00B4799D" w:rsidP="00C42593">
      <w:pPr>
        <w:numPr>
          <w:ilvl w:val="0"/>
          <w:numId w:val="82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w niektórych przypadkach, gdy jego zobowiązania pieniężne przekraczają wartość jego majątku, a stan ten utrzymuje się przez okres przekraczający dwadzieścia cztery miesiące,</w:t>
      </w:r>
    </w:p>
    <w:p w:rsidR="00B4799D" w:rsidRPr="00B4799D" w:rsidRDefault="00B4799D" w:rsidP="00C42593">
      <w:pPr>
        <w:numPr>
          <w:ilvl w:val="0"/>
          <w:numId w:val="82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jeżeli nie wykonuje swoich wymagalnych zobowiązań pieniężnych.</w:t>
      </w:r>
    </w:p>
    <w:p w:rsidR="00B4799D" w:rsidRPr="00B4799D" w:rsidRDefault="00B4799D" w:rsidP="00B4799D">
      <w:pPr>
        <w:spacing w:before="120"/>
        <w:jc w:val="both"/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spacing w:before="120"/>
        <w:jc w:val="both"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Zgodnie z ustawą Prawo restrukturyzacyjne układ nie obejmuje:</w:t>
      </w:r>
    </w:p>
    <w:p w:rsidR="00B4799D" w:rsidRPr="00B4799D" w:rsidRDefault="00B4799D" w:rsidP="00C42593">
      <w:pPr>
        <w:numPr>
          <w:ilvl w:val="0"/>
          <w:numId w:val="83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wierzytelności alimentacyjnych oraz rent z tytułu odszkodowania za wywołanie choroby, niezdolności do pracy, kalectwa lub śmierci oraz z tytułu zamiany uprawnień objętych treścią prawa dożywocia na dożywotnią rentę,</w:t>
      </w:r>
    </w:p>
    <w:p w:rsidR="00B4799D" w:rsidRPr="00B4799D" w:rsidRDefault="00B4799D" w:rsidP="00C42593">
      <w:pPr>
        <w:numPr>
          <w:ilvl w:val="0"/>
          <w:numId w:val="83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wierzytelności, za które dłużnik odpowiada w związku z nabyciem spadku po dniu otwarcia postępowania restrukturyzacyjnego, po wejściu spadku do masy układowej lub sanacyjnej,</w:t>
      </w:r>
    </w:p>
    <w:p w:rsidR="00B4799D" w:rsidRPr="00B4799D" w:rsidRDefault="00B4799D" w:rsidP="00C42593">
      <w:pPr>
        <w:numPr>
          <w:ilvl w:val="0"/>
          <w:numId w:val="83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odpowiedzi a i b.</w:t>
      </w:r>
    </w:p>
    <w:p w:rsidR="00B4799D" w:rsidRPr="00B4799D" w:rsidRDefault="00B4799D" w:rsidP="00B4799D">
      <w:pPr>
        <w:jc w:val="both"/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spacing w:before="120"/>
        <w:jc w:val="both"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Zgodnie z ustawą Prawo restrukturyzacyjne propozycji układowych nie może złożyć:</w:t>
      </w:r>
    </w:p>
    <w:p w:rsidR="00B4799D" w:rsidRPr="00B4799D" w:rsidRDefault="00B4799D" w:rsidP="00C42593">
      <w:pPr>
        <w:numPr>
          <w:ilvl w:val="0"/>
          <w:numId w:val="84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dłużnik,</w:t>
      </w:r>
    </w:p>
    <w:p w:rsidR="00B4799D" w:rsidRPr="00B4799D" w:rsidRDefault="00B4799D" w:rsidP="00C42593">
      <w:pPr>
        <w:numPr>
          <w:ilvl w:val="0"/>
          <w:numId w:val="84"/>
        </w:numPr>
        <w:spacing w:before="60"/>
        <w:ind w:left="1077" w:hanging="357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 xml:space="preserve">wierzyciele mający łącznie więcej niż 25% sumy wierzytelności, z wyłączeniem wierzycieli określonych w </w:t>
      </w:r>
      <w:hyperlink r:id="rId8" w:history="1">
        <w:r w:rsidRPr="00B4799D">
          <w:rPr>
            <w:rFonts w:eastAsiaTheme="minorHAnsi"/>
            <w:color w:val="000000"/>
          </w:rPr>
          <w:t>art. 80 ust. 3</w:t>
        </w:r>
      </w:hyperlink>
      <w:r w:rsidRPr="00B4799D">
        <w:rPr>
          <w:rFonts w:eastAsiaTheme="minorHAnsi"/>
          <w:color w:val="000000"/>
        </w:rPr>
        <w:t xml:space="preserve">, </w:t>
      </w:r>
      <w:hyperlink r:id="rId9" w:history="1">
        <w:r w:rsidRPr="00B4799D">
          <w:rPr>
            <w:rFonts w:eastAsiaTheme="minorHAnsi"/>
            <w:color w:val="000000"/>
          </w:rPr>
          <w:t>art. 109 ust. 1</w:t>
        </w:r>
      </w:hyperlink>
      <w:r w:rsidRPr="00B4799D">
        <w:rPr>
          <w:rFonts w:eastAsiaTheme="minorHAnsi"/>
          <w:color w:val="000000"/>
        </w:rPr>
        <w:t xml:space="preserve"> i </w:t>
      </w:r>
      <w:hyperlink r:id="rId10" w:history="1">
        <w:r w:rsidRPr="00B4799D">
          <w:rPr>
            <w:rFonts w:eastAsiaTheme="minorHAnsi"/>
            <w:color w:val="000000"/>
          </w:rPr>
          <w:t>art. 116</w:t>
        </w:r>
      </w:hyperlink>
      <w:r w:rsidRPr="00B4799D">
        <w:rPr>
          <w:rFonts w:eastAsiaTheme="minorHAnsi"/>
          <w:color w:val="000000"/>
        </w:rPr>
        <w:t xml:space="preserve"> tej ustawy,</w:t>
      </w:r>
    </w:p>
    <w:p w:rsidR="00B4799D" w:rsidRPr="00B4799D" w:rsidRDefault="00B4799D" w:rsidP="00C42593">
      <w:pPr>
        <w:numPr>
          <w:ilvl w:val="0"/>
          <w:numId w:val="84"/>
        </w:numPr>
        <w:spacing w:before="60"/>
        <w:ind w:left="1077" w:hanging="357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 xml:space="preserve">wierzyciel mający łącznie więcej niż 33% sumy wierzytelności, z wyłączeniem wierzycieli określonych w </w:t>
      </w:r>
      <w:hyperlink r:id="rId11" w:history="1">
        <w:r w:rsidRPr="00B4799D">
          <w:rPr>
            <w:rFonts w:eastAsiaTheme="minorHAnsi"/>
            <w:color w:val="000000"/>
          </w:rPr>
          <w:t>art. 80 ust. 3</w:t>
        </w:r>
      </w:hyperlink>
      <w:r w:rsidRPr="00B4799D">
        <w:rPr>
          <w:rFonts w:eastAsiaTheme="minorHAnsi"/>
          <w:color w:val="000000"/>
        </w:rPr>
        <w:t xml:space="preserve">, </w:t>
      </w:r>
      <w:hyperlink r:id="rId12" w:history="1">
        <w:r w:rsidRPr="00B4799D">
          <w:rPr>
            <w:rFonts w:eastAsiaTheme="minorHAnsi"/>
            <w:color w:val="000000"/>
          </w:rPr>
          <w:t>art. 109 ust. 1</w:t>
        </w:r>
      </w:hyperlink>
      <w:r w:rsidRPr="00B4799D">
        <w:rPr>
          <w:rFonts w:eastAsiaTheme="minorHAnsi"/>
          <w:color w:val="000000"/>
        </w:rPr>
        <w:t xml:space="preserve"> i </w:t>
      </w:r>
      <w:hyperlink r:id="rId13" w:history="1">
        <w:r w:rsidRPr="00B4799D">
          <w:rPr>
            <w:rFonts w:eastAsiaTheme="minorHAnsi"/>
            <w:color w:val="000000"/>
          </w:rPr>
          <w:t>art. 116</w:t>
        </w:r>
      </w:hyperlink>
      <w:r w:rsidRPr="00B4799D">
        <w:rPr>
          <w:rFonts w:eastAsiaTheme="minorHAnsi"/>
          <w:color w:val="000000"/>
        </w:rPr>
        <w:t xml:space="preserve"> tej ustawy.</w:t>
      </w:r>
    </w:p>
    <w:p w:rsidR="00B4799D" w:rsidRPr="00B4799D" w:rsidRDefault="00B4799D" w:rsidP="00B4799D">
      <w:pPr>
        <w:ind w:left="720"/>
        <w:jc w:val="both"/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spacing w:before="120"/>
        <w:jc w:val="both"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Zgodnie z ustawą Prawo restrukturyzacyjne:</w:t>
      </w:r>
    </w:p>
    <w:p w:rsidR="00B4799D" w:rsidRPr="00B4799D" w:rsidRDefault="00B4799D" w:rsidP="00C42593">
      <w:pPr>
        <w:numPr>
          <w:ilvl w:val="0"/>
          <w:numId w:val="85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test prywatnego wierzyciela stanowi ocenę, czy wsparcie udzielone w postępowaniu restrukturyzacyjnym będzie stanowiło pomoc publiczną, zaś test prywatnego inwestora, ocenę, czy wsparcie udzielone w trakcie wykonywania układu będzie stanowiło pomoc publiczną,</w:t>
      </w:r>
    </w:p>
    <w:p w:rsidR="00B4799D" w:rsidRPr="00B4799D" w:rsidRDefault="00B4799D" w:rsidP="00C42593">
      <w:pPr>
        <w:numPr>
          <w:ilvl w:val="0"/>
          <w:numId w:val="85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dana forma wsparcia może spełniać test prywatnego wierzyciela lub test prywatnego inwestora,</w:t>
      </w:r>
    </w:p>
    <w:p w:rsidR="00B4799D" w:rsidRPr="00B4799D" w:rsidRDefault="00B4799D" w:rsidP="00C42593">
      <w:pPr>
        <w:numPr>
          <w:ilvl w:val="0"/>
          <w:numId w:val="85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 xml:space="preserve">przepisy z zakresu pomocy publicznej w postępowaniu restrukturyzacyjnym stosuje się gdy w postępowaniu restrukturyzacyjnym może dojść do udzielenia przedsiębiorcy wsparcia w jakiejkolwiek formie wyłącznie przez państwo. </w:t>
      </w:r>
    </w:p>
    <w:p w:rsidR="00B4799D" w:rsidRPr="00B4799D" w:rsidRDefault="00B4799D" w:rsidP="00C42593">
      <w:pPr>
        <w:numPr>
          <w:ilvl w:val="0"/>
          <w:numId w:val="77"/>
        </w:numPr>
        <w:spacing w:before="120"/>
        <w:jc w:val="both"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lastRenderedPageBreak/>
        <w:t>Zgodnie z ustawą Prawo restrukturyzacyjne:</w:t>
      </w:r>
    </w:p>
    <w:p w:rsidR="00B4799D" w:rsidRPr="00B4799D" w:rsidRDefault="00B4799D" w:rsidP="00C42593">
      <w:pPr>
        <w:numPr>
          <w:ilvl w:val="0"/>
          <w:numId w:val="86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sąd i sędzia-komisarz nie mogą porozumiewać się bezpośrednio z sądem zagranicznym i zarządcą zagranicznym, w szczególności przez telefon, faks lub pocztę elektroniczną,</w:t>
      </w:r>
    </w:p>
    <w:p w:rsidR="00B4799D" w:rsidRPr="00B4799D" w:rsidRDefault="00B4799D" w:rsidP="00C42593">
      <w:pPr>
        <w:numPr>
          <w:ilvl w:val="0"/>
          <w:numId w:val="86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sędzia-komisarz i nadzorca albo zarządca mogą porozumiewać się w sprawach dotyczących postępowania restrukturyzacyjnego bezpośrednio oraz z użyciem środków bezpośredniego porozumiewania się na odległość, w szczególności przez telefon, faks lub pocztę elektroniczną,</w:t>
      </w:r>
    </w:p>
    <w:p w:rsidR="00B4799D" w:rsidRPr="00B4799D" w:rsidRDefault="00B4799D" w:rsidP="00C42593">
      <w:pPr>
        <w:numPr>
          <w:ilvl w:val="0"/>
          <w:numId w:val="86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sędzia-komisarz i nadzorca albo zarządca mogą porozumiewać się w sprawach dotyczących postępowania restrukturyzacyjnego bezpośrednio oraz z użyciem środków bezpośredniego porozumiewania się na odległość, w szczególności przez telefon, faks lub pocztę elektroniczną, ale tylko w wypadkach niecierpiących zwłoki.</w:t>
      </w:r>
    </w:p>
    <w:p w:rsidR="00B4799D" w:rsidRPr="00B4799D" w:rsidRDefault="00B4799D" w:rsidP="004E4EB6">
      <w:pPr>
        <w:jc w:val="both"/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spacing w:before="120"/>
        <w:jc w:val="both"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Zgodnie z ustawą Prawo restrukturyzacyjne w postępowaniu sanacyjnym środkiem odwoławczym wobec spisu wierzytelności jest:</w:t>
      </w:r>
    </w:p>
    <w:p w:rsidR="00B4799D" w:rsidRPr="00B4799D" w:rsidRDefault="00B4799D" w:rsidP="00C42593">
      <w:pPr>
        <w:numPr>
          <w:ilvl w:val="0"/>
          <w:numId w:val="87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zażalenie,</w:t>
      </w:r>
    </w:p>
    <w:p w:rsidR="00B4799D" w:rsidRPr="00B4799D" w:rsidRDefault="00B4799D" w:rsidP="00C42593">
      <w:pPr>
        <w:numPr>
          <w:ilvl w:val="0"/>
          <w:numId w:val="87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sprzeciw,</w:t>
      </w:r>
    </w:p>
    <w:p w:rsidR="00B4799D" w:rsidRPr="00B4799D" w:rsidRDefault="00B4799D" w:rsidP="00C42593">
      <w:pPr>
        <w:numPr>
          <w:ilvl w:val="0"/>
          <w:numId w:val="87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zastrzeżenie.</w:t>
      </w:r>
    </w:p>
    <w:p w:rsidR="00B4799D" w:rsidRPr="00B4799D" w:rsidRDefault="00B4799D" w:rsidP="00B4799D">
      <w:pPr>
        <w:jc w:val="both"/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spacing w:before="120"/>
        <w:jc w:val="both"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Zgodnie z ustawą Prawo restrukturyzacyjne rada wierzycieli:</w:t>
      </w:r>
    </w:p>
    <w:p w:rsidR="00B4799D" w:rsidRPr="00B4799D" w:rsidRDefault="00B4799D" w:rsidP="00C42593">
      <w:pPr>
        <w:numPr>
          <w:ilvl w:val="0"/>
          <w:numId w:val="89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składa się zawsze z pięciu członków oraz dwóch zastępców powoływanych spośród wierzycieli dłużnika będących uczestnikami postępowania,</w:t>
      </w:r>
    </w:p>
    <w:p w:rsidR="00B4799D" w:rsidRPr="00B4799D" w:rsidRDefault="00B4799D" w:rsidP="00C42593">
      <w:pPr>
        <w:numPr>
          <w:ilvl w:val="0"/>
          <w:numId w:val="89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składa się z sędziwego-komisarza oraz z pięciu członków oraz dwóch zastępców powoływanych spośród wierzycieli dłużnika będących uczestnikami postępowania albo z trzech członków, jeżeli liczba wierzycieli dłużnika będących uczestnikami postępowania jest mniejsza niż siedem,</w:t>
      </w:r>
    </w:p>
    <w:p w:rsidR="00B4799D" w:rsidRPr="00B4799D" w:rsidRDefault="00B4799D" w:rsidP="00C42593">
      <w:pPr>
        <w:numPr>
          <w:ilvl w:val="0"/>
          <w:numId w:val="89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 xml:space="preserve">może zostać powołana przez sędziego-komisarza, o ile sędzia-komisarz uzna to za potrzebne. </w:t>
      </w:r>
    </w:p>
    <w:p w:rsidR="00B4799D" w:rsidRPr="00B4799D" w:rsidRDefault="00B4799D" w:rsidP="00B4799D">
      <w:pPr>
        <w:spacing w:before="120"/>
        <w:jc w:val="both"/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spacing w:before="120"/>
        <w:jc w:val="both"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Zgodnie z ustawą Prawo restrukturyzacyjne zezwolenia rady wierzycieli pod rygorem nieważności nie wymagają następujące czynności dłużnika albo zarządcy:</w:t>
      </w:r>
    </w:p>
    <w:p w:rsidR="00B4799D" w:rsidRPr="00B4799D" w:rsidRDefault="00B4799D" w:rsidP="00C42593">
      <w:pPr>
        <w:numPr>
          <w:ilvl w:val="0"/>
          <w:numId w:val="88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przeniesienie własności rzeczy lub prawa na zabezpieczenie wierzytelności nieobjętej układem,</w:t>
      </w:r>
    </w:p>
    <w:p w:rsidR="00B4799D" w:rsidRPr="00B4799D" w:rsidRDefault="00B4799D" w:rsidP="00C42593">
      <w:pPr>
        <w:numPr>
          <w:ilvl w:val="0"/>
          <w:numId w:val="88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zawarcie umowy dzierżawy przedsiębiorstwa dłużnika lub jego zorganizowanej części lub innej podobnej umowy,</w:t>
      </w:r>
    </w:p>
    <w:p w:rsidR="00B4799D" w:rsidRPr="00B4799D" w:rsidRDefault="00B4799D" w:rsidP="00C42593">
      <w:pPr>
        <w:numPr>
          <w:ilvl w:val="0"/>
          <w:numId w:val="88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sprzedaż przez dłużnika składników majątku o wartości 500.000 zł.</w:t>
      </w:r>
    </w:p>
    <w:p w:rsidR="00B4799D" w:rsidRPr="00B4799D" w:rsidRDefault="00B4799D" w:rsidP="00B4799D">
      <w:pPr>
        <w:spacing w:before="120"/>
        <w:jc w:val="both"/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spacing w:before="120"/>
        <w:jc w:val="both"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Zgodnie z ustawą Prawo restrukturyzacyjne kto, będąc dłużnikiem albo osobą uprawnioną do reprezentowania dłużnika, nie wydaje zarządcy ksiąg rachunkowych lub innych dokumentów dotyczących jego majątku:</w:t>
      </w:r>
    </w:p>
    <w:p w:rsidR="00B4799D" w:rsidRPr="00B4799D" w:rsidRDefault="00B4799D" w:rsidP="00C42593">
      <w:pPr>
        <w:numPr>
          <w:ilvl w:val="0"/>
          <w:numId w:val="91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podlega karze pozbawienia wolności do lat 3,</w:t>
      </w:r>
    </w:p>
    <w:p w:rsidR="00B4799D" w:rsidRPr="00B4799D" w:rsidRDefault="00B4799D" w:rsidP="00C42593">
      <w:pPr>
        <w:numPr>
          <w:ilvl w:val="0"/>
          <w:numId w:val="91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podlega karze pozbawienia wolności od 3 miesięcy do lat 5,</w:t>
      </w:r>
    </w:p>
    <w:p w:rsidR="00B4799D" w:rsidRPr="00B4799D" w:rsidRDefault="00B4799D" w:rsidP="00C42593">
      <w:pPr>
        <w:numPr>
          <w:ilvl w:val="0"/>
          <w:numId w:val="91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lastRenderedPageBreak/>
        <w:t>podlega karze pozbawienia wolności do lat 3, przy czym jest to przestępstwo wnioskowe (wniosek może złożyć organ postępowania restrukturyzacyjnego albo wierzyciel).</w:t>
      </w:r>
    </w:p>
    <w:p w:rsidR="00B4799D" w:rsidRPr="00B4799D" w:rsidRDefault="00B4799D" w:rsidP="00B4799D">
      <w:pPr>
        <w:spacing w:before="120"/>
        <w:jc w:val="both"/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spacing w:before="120"/>
        <w:jc w:val="both"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Zgodnie z ustawą Prawo restrukturyzacyjne, jeżeli ustawa przewiduje, że pisma lub dokumenty składa się albo można złożyć w postaci elektronicznej, to do dnia utworzenia Centralnego Rejestru Upadłości i Restrukturyzacji pisma lub dokumenty składa się:</w:t>
      </w:r>
    </w:p>
    <w:p w:rsidR="00B4799D" w:rsidRPr="00B4799D" w:rsidRDefault="00B4799D" w:rsidP="00C42593">
      <w:pPr>
        <w:numPr>
          <w:ilvl w:val="0"/>
          <w:numId w:val="90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w postaci papierowej,</w:t>
      </w:r>
    </w:p>
    <w:p w:rsidR="00B4799D" w:rsidRPr="00B4799D" w:rsidRDefault="00B4799D" w:rsidP="00C42593">
      <w:pPr>
        <w:numPr>
          <w:ilvl w:val="0"/>
          <w:numId w:val="90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 xml:space="preserve">na nośnikach danych lub za pośrednictwem </w:t>
      </w:r>
      <w:proofErr w:type="spellStart"/>
      <w:r w:rsidRPr="00B4799D">
        <w:rPr>
          <w:rFonts w:eastAsiaTheme="minorHAnsi"/>
          <w:color w:val="000000"/>
        </w:rPr>
        <w:t>ePUAP</w:t>
      </w:r>
      <w:proofErr w:type="spellEnd"/>
      <w:r w:rsidRPr="00B4799D">
        <w:rPr>
          <w:rFonts w:eastAsiaTheme="minorHAnsi"/>
          <w:color w:val="000000"/>
        </w:rPr>
        <w:t>,</w:t>
      </w:r>
    </w:p>
    <w:p w:rsidR="00B4799D" w:rsidRPr="00B4799D" w:rsidRDefault="00B4799D" w:rsidP="00C42593">
      <w:pPr>
        <w:numPr>
          <w:ilvl w:val="0"/>
          <w:numId w:val="90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do akt rejestrowych spółki.</w:t>
      </w:r>
    </w:p>
    <w:p w:rsidR="00B4799D" w:rsidRPr="00B4799D" w:rsidRDefault="00B4799D" w:rsidP="00C42593">
      <w:pPr>
        <w:numPr>
          <w:ilvl w:val="0"/>
          <w:numId w:val="77"/>
        </w:numPr>
        <w:spacing w:before="120"/>
        <w:jc w:val="both"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 xml:space="preserve">Pomoc publiczna </w:t>
      </w:r>
      <w:r w:rsidRPr="00B4799D">
        <w:rPr>
          <w:rFonts w:eastAsiaTheme="minorHAnsi"/>
          <w:b/>
          <w:i/>
          <w:color w:val="000000"/>
        </w:rPr>
        <w:t xml:space="preserve">de </w:t>
      </w:r>
      <w:proofErr w:type="spellStart"/>
      <w:r w:rsidRPr="00B4799D">
        <w:rPr>
          <w:rFonts w:eastAsiaTheme="minorHAnsi"/>
          <w:b/>
          <w:i/>
          <w:color w:val="000000"/>
        </w:rPr>
        <w:t>minimis</w:t>
      </w:r>
      <w:proofErr w:type="spellEnd"/>
      <w:r w:rsidRPr="00B4799D">
        <w:rPr>
          <w:rFonts w:eastAsiaTheme="minorHAnsi"/>
          <w:b/>
          <w:color w:val="000000"/>
        </w:rPr>
        <w:t>:</w:t>
      </w:r>
    </w:p>
    <w:p w:rsidR="00B4799D" w:rsidRPr="00B4799D" w:rsidRDefault="00B4799D" w:rsidP="00C42593">
      <w:pPr>
        <w:numPr>
          <w:ilvl w:val="0"/>
          <w:numId w:val="79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 xml:space="preserve">podlega notyfikacji Komisji Europejskie; </w:t>
      </w:r>
    </w:p>
    <w:p w:rsidR="00B4799D" w:rsidRPr="00B4799D" w:rsidRDefault="00B4799D" w:rsidP="00C42593">
      <w:pPr>
        <w:numPr>
          <w:ilvl w:val="0"/>
          <w:numId w:val="79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nie jest zależna od sektora gospodarki, w którym działa przedsiębiorca,</w:t>
      </w:r>
    </w:p>
    <w:p w:rsidR="00B4799D" w:rsidRDefault="00B4799D" w:rsidP="00C42593">
      <w:pPr>
        <w:numPr>
          <w:ilvl w:val="0"/>
          <w:numId w:val="79"/>
        </w:numPr>
        <w:spacing w:before="120"/>
        <w:jc w:val="both"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 xml:space="preserve">może być udzielona poza postępowaniem restrukturyzacyjnym. </w:t>
      </w:r>
    </w:p>
    <w:p w:rsidR="00B4799D" w:rsidRPr="00B4799D" w:rsidRDefault="00B4799D" w:rsidP="00B4799D">
      <w:pPr>
        <w:suppressAutoHyphens/>
        <w:rPr>
          <w:rFonts w:asciiTheme="minorHAnsi" w:hAnsiTheme="minorHAnsi" w:cstheme="minorHAnsi"/>
        </w:rPr>
      </w:pPr>
    </w:p>
    <w:p w:rsidR="00B4799D" w:rsidRPr="00B4799D" w:rsidRDefault="00B4799D" w:rsidP="00C42593">
      <w:pPr>
        <w:numPr>
          <w:ilvl w:val="0"/>
          <w:numId w:val="77"/>
        </w:numPr>
        <w:contextualSpacing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Celem postępowania restrukturyzacyjnego jest:</w:t>
      </w:r>
    </w:p>
    <w:p w:rsidR="00B4799D" w:rsidRPr="00B4799D" w:rsidRDefault="00B4799D" w:rsidP="00C42593">
      <w:pPr>
        <w:numPr>
          <w:ilvl w:val="0"/>
          <w:numId w:val="78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uniknięcie ogłoszenia upadłości,</w:t>
      </w:r>
    </w:p>
    <w:p w:rsidR="00B4799D" w:rsidRPr="00B4799D" w:rsidRDefault="00B4799D" w:rsidP="00C42593">
      <w:pPr>
        <w:numPr>
          <w:ilvl w:val="0"/>
          <w:numId w:val="78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możliwie maksymalne zaspokojenie wierzycieli</w:t>
      </w:r>
    </w:p>
    <w:p w:rsidR="00B4799D" w:rsidRPr="00B4799D" w:rsidRDefault="00B4799D" w:rsidP="00C42593">
      <w:pPr>
        <w:numPr>
          <w:ilvl w:val="0"/>
          <w:numId w:val="78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zachowanie przedsiębiorstwa dłużnika.</w:t>
      </w:r>
    </w:p>
    <w:p w:rsidR="00B4799D" w:rsidRPr="00B4799D" w:rsidRDefault="00B4799D" w:rsidP="00B4799D">
      <w:pPr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contextualSpacing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Sąd restrukturyzacyjny co do zasady orzeka w składzie:</w:t>
      </w:r>
    </w:p>
    <w:p w:rsidR="00B4799D" w:rsidRPr="00B4799D" w:rsidRDefault="00B4799D" w:rsidP="00C42593">
      <w:pPr>
        <w:numPr>
          <w:ilvl w:val="0"/>
          <w:numId w:val="93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trzech sędziów,</w:t>
      </w:r>
    </w:p>
    <w:p w:rsidR="00B4799D" w:rsidRPr="00B4799D" w:rsidRDefault="00B4799D" w:rsidP="00C42593">
      <w:pPr>
        <w:numPr>
          <w:ilvl w:val="0"/>
          <w:numId w:val="93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jednego sędziego,</w:t>
      </w:r>
    </w:p>
    <w:p w:rsidR="00B4799D" w:rsidRPr="00B4799D" w:rsidRDefault="00B4799D" w:rsidP="00C42593">
      <w:pPr>
        <w:numPr>
          <w:ilvl w:val="0"/>
          <w:numId w:val="93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jednego sędziego przy udziale sędziego komisarza.</w:t>
      </w:r>
    </w:p>
    <w:p w:rsidR="00B4799D" w:rsidRPr="00B4799D" w:rsidRDefault="00B4799D" w:rsidP="00B4799D">
      <w:pPr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contextualSpacing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Zastępca sędziego – komisarza powoływany jest:</w:t>
      </w:r>
    </w:p>
    <w:p w:rsidR="00B4799D" w:rsidRPr="00B4799D" w:rsidRDefault="00B4799D" w:rsidP="00C42593">
      <w:pPr>
        <w:numPr>
          <w:ilvl w:val="0"/>
          <w:numId w:val="94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zawsze, tj. w każdym z postępowań restrukturyzacyjnych,</w:t>
      </w:r>
    </w:p>
    <w:p w:rsidR="00B4799D" w:rsidRPr="00B4799D" w:rsidRDefault="00B4799D" w:rsidP="00C42593">
      <w:pPr>
        <w:numPr>
          <w:ilvl w:val="0"/>
          <w:numId w:val="94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tylko na wniosek kwalifikowanej większości wierzycieli,</w:t>
      </w:r>
    </w:p>
    <w:p w:rsidR="00B4799D" w:rsidRPr="00B4799D" w:rsidRDefault="00B4799D" w:rsidP="00C42593">
      <w:pPr>
        <w:numPr>
          <w:ilvl w:val="0"/>
          <w:numId w:val="94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w razie potrzeby, tj. jeśli sąd uzna to za zasadne.</w:t>
      </w:r>
    </w:p>
    <w:p w:rsidR="00B4799D" w:rsidRPr="00B4799D" w:rsidRDefault="00B4799D" w:rsidP="00B4799D">
      <w:pPr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contextualSpacing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Organem pozasądowym (nadzorcą sądowym lub zarządcą) może być:</w:t>
      </w:r>
    </w:p>
    <w:p w:rsidR="00B4799D" w:rsidRPr="00B4799D" w:rsidRDefault="00B4799D" w:rsidP="00C42593">
      <w:pPr>
        <w:numPr>
          <w:ilvl w:val="0"/>
          <w:numId w:val="95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osoba fizyczna lub osoba prawna spełniająca kwalifikowane wymogi,</w:t>
      </w:r>
    </w:p>
    <w:p w:rsidR="00B4799D" w:rsidRPr="00B4799D" w:rsidRDefault="00B4799D" w:rsidP="00C42593">
      <w:pPr>
        <w:numPr>
          <w:ilvl w:val="0"/>
          <w:numId w:val="95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osoba fizyczna spełniająca kwalifikowane wymogi,</w:t>
      </w:r>
    </w:p>
    <w:p w:rsidR="00B4799D" w:rsidRPr="00B4799D" w:rsidRDefault="00B4799D" w:rsidP="00C42593">
      <w:pPr>
        <w:numPr>
          <w:ilvl w:val="0"/>
          <w:numId w:val="95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osoba prawna spełniająca kwalifikowane wymogi.</w:t>
      </w:r>
    </w:p>
    <w:p w:rsidR="00B4799D" w:rsidRPr="00B4799D" w:rsidRDefault="00B4799D" w:rsidP="00B4799D">
      <w:pPr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contextualSpacing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Sprawozdanie rachunkowe zarządca składa co do zasady w terminie:</w:t>
      </w:r>
    </w:p>
    <w:p w:rsidR="00B4799D" w:rsidRPr="00B4799D" w:rsidRDefault="00B4799D" w:rsidP="00C42593">
      <w:pPr>
        <w:numPr>
          <w:ilvl w:val="0"/>
          <w:numId w:val="96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kwartalnym,</w:t>
      </w:r>
    </w:p>
    <w:p w:rsidR="00B4799D" w:rsidRPr="00B4799D" w:rsidRDefault="00B4799D" w:rsidP="00C42593">
      <w:pPr>
        <w:numPr>
          <w:ilvl w:val="0"/>
          <w:numId w:val="96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miesięcznym,</w:t>
      </w:r>
    </w:p>
    <w:p w:rsidR="00B4799D" w:rsidRPr="00B4799D" w:rsidRDefault="00B4799D" w:rsidP="00C42593">
      <w:pPr>
        <w:numPr>
          <w:ilvl w:val="0"/>
          <w:numId w:val="96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dwutygodniowym.</w:t>
      </w:r>
    </w:p>
    <w:p w:rsidR="00B4799D" w:rsidRPr="00B4799D" w:rsidRDefault="00B4799D" w:rsidP="00B4799D">
      <w:pPr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contextualSpacing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Legitymacje do złożenia wniosku o otwarcie postępowania restrukturyzacyjnego posiada:</w:t>
      </w:r>
    </w:p>
    <w:p w:rsidR="00B4799D" w:rsidRPr="00B4799D" w:rsidRDefault="00B4799D" w:rsidP="00C42593">
      <w:pPr>
        <w:numPr>
          <w:ilvl w:val="0"/>
          <w:numId w:val="97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tylko dłużnik</w:t>
      </w:r>
    </w:p>
    <w:p w:rsidR="00B4799D" w:rsidRPr="00B4799D" w:rsidRDefault="00B4799D" w:rsidP="00C42593">
      <w:pPr>
        <w:numPr>
          <w:ilvl w:val="0"/>
          <w:numId w:val="97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lastRenderedPageBreak/>
        <w:t>dłużnik i wierzyciel</w:t>
      </w:r>
    </w:p>
    <w:p w:rsidR="00B4799D" w:rsidRPr="00B4799D" w:rsidRDefault="00B4799D" w:rsidP="00C42593">
      <w:pPr>
        <w:numPr>
          <w:ilvl w:val="0"/>
          <w:numId w:val="97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dłużnik i wierzyciel w określonych wypadkach w postępowaniu sanacyjnym.</w:t>
      </w:r>
    </w:p>
    <w:p w:rsidR="00B4799D" w:rsidRPr="00B4799D" w:rsidRDefault="00B4799D" w:rsidP="00B4799D">
      <w:pPr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contextualSpacing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Po otwarciu postępowania restrukturyzacyjnego zobowiązania objęte układem:</w:t>
      </w:r>
    </w:p>
    <w:p w:rsidR="00B4799D" w:rsidRPr="00B4799D" w:rsidRDefault="00B4799D" w:rsidP="00C42593">
      <w:pPr>
        <w:numPr>
          <w:ilvl w:val="0"/>
          <w:numId w:val="98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stają się natychmiast wymagalne,</w:t>
      </w:r>
    </w:p>
    <w:p w:rsidR="00B4799D" w:rsidRPr="00B4799D" w:rsidRDefault="00B4799D" w:rsidP="00C42593">
      <w:pPr>
        <w:numPr>
          <w:ilvl w:val="0"/>
          <w:numId w:val="98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nie mogą być zaspakajane przez dłużnika,</w:t>
      </w:r>
    </w:p>
    <w:p w:rsidR="00B4799D" w:rsidRPr="00B4799D" w:rsidRDefault="00B4799D" w:rsidP="00C42593">
      <w:pPr>
        <w:numPr>
          <w:ilvl w:val="0"/>
          <w:numId w:val="98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 xml:space="preserve">mogą być zaspakajane przez dłużnika za zgodą sędziego – komisarza. </w:t>
      </w:r>
    </w:p>
    <w:p w:rsidR="00B4799D" w:rsidRPr="00B4799D" w:rsidRDefault="00B4799D" w:rsidP="00B4799D">
      <w:pPr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contextualSpacing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Zdolność restrukturyzacyjnej nie posiadają:</w:t>
      </w:r>
    </w:p>
    <w:p w:rsidR="00B4799D" w:rsidRPr="00B4799D" w:rsidRDefault="00B4799D" w:rsidP="00C42593">
      <w:pPr>
        <w:numPr>
          <w:ilvl w:val="0"/>
          <w:numId w:val="99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wspólnicy spółki partnerskiej,</w:t>
      </w:r>
    </w:p>
    <w:p w:rsidR="00B4799D" w:rsidRPr="00B4799D" w:rsidRDefault="00B4799D" w:rsidP="00C42593">
      <w:pPr>
        <w:numPr>
          <w:ilvl w:val="0"/>
          <w:numId w:val="99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spółki akcyjne nie prowadzące działalności gospodarczej,</w:t>
      </w:r>
    </w:p>
    <w:p w:rsidR="00B4799D" w:rsidRPr="00B4799D" w:rsidRDefault="00B4799D" w:rsidP="00C42593">
      <w:pPr>
        <w:numPr>
          <w:ilvl w:val="0"/>
          <w:numId w:val="99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banki państwowe.</w:t>
      </w:r>
    </w:p>
    <w:p w:rsidR="00B4799D" w:rsidRPr="00B4799D" w:rsidRDefault="00B4799D" w:rsidP="00B4799D">
      <w:pPr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b/>
          <w:color w:val="000000"/>
        </w:rPr>
        <w:t>W postępowaniu układowym środkiem odwoławczym wobec spisu wierzytelności jest</w:t>
      </w:r>
      <w:r w:rsidRPr="00B4799D">
        <w:rPr>
          <w:rFonts w:eastAsiaTheme="minorHAnsi"/>
          <w:color w:val="000000"/>
        </w:rPr>
        <w:t>:</w:t>
      </w:r>
    </w:p>
    <w:p w:rsidR="00B4799D" w:rsidRPr="00B4799D" w:rsidRDefault="00B4799D" w:rsidP="00C42593">
      <w:pPr>
        <w:numPr>
          <w:ilvl w:val="0"/>
          <w:numId w:val="100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zażalenie</w:t>
      </w:r>
    </w:p>
    <w:p w:rsidR="00B4799D" w:rsidRPr="00B4799D" w:rsidRDefault="00B4799D" w:rsidP="00C42593">
      <w:pPr>
        <w:numPr>
          <w:ilvl w:val="0"/>
          <w:numId w:val="100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sprzeciw</w:t>
      </w:r>
    </w:p>
    <w:p w:rsidR="00B4799D" w:rsidRPr="00B4799D" w:rsidRDefault="00B4799D" w:rsidP="00C42593">
      <w:pPr>
        <w:numPr>
          <w:ilvl w:val="0"/>
          <w:numId w:val="100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zastrzeżenie.</w:t>
      </w:r>
    </w:p>
    <w:p w:rsidR="00B4799D" w:rsidRPr="00B4799D" w:rsidRDefault="00B4799D" w:rsidP="00B4799D">
      <w:pPr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contextualSpacing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W razie istnienia ponad 15% wierzytelności spornych wobec dłużnika, może on wnioskować o otwarcie postępowania:</w:t>
      </w:r>
    </w:p>
    <w:p w:rsidR="00B4799D" w:rsidRPr="00B4799D" w:rsidRDefault="00B4799D" w:rsidP="00C42593">
      <w:pPr>
        <w:numPr>
          <w:ilvl w:val="0"/>
          <w:numId w:val="101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sanacyjnego,</w:t>
      </w:r>
    </w:p>
    <w:p w:rsidR="00B4799D" w:rsidRPr="00B4799D" w:rsidRDefault="00B4799D" w:rsidP="00C42593">
      <w:pPr>
        <w:numPr>
          <w:ilvl w:val="0"/>
          <w:numId w:val="101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przyśpieszonego postępowania układowego</w:t>
      </w:r>
    </w:p>
    <w:p w:rsidR="00B4799D" w:rsidRPr="00B4799D" w:rsidRDefault="00B4799D" w:rsidP="00C42593">
      <w:pPr>
        <w:numPr>
          <w:ilvl w:val="0"/>
          <w:numId w:val="101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 xml:space="preserve">postępowania układowego. </w:t>
      </w:r>
    </w:p>
    <w:p w:rsidR="00B4799D" w:rsidRPr="00B4799D" w:rsidRDefault="00B4799D" w:rsidP="00B4799D">
      <w:pPr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contextualSpacing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Układ obejmuje:</w:t>
      </w:r>
    </w:p>
    <w:p w:rsidR="00B4799D" w:rsidRPr="00B4799D" w:rsidRDefault="00B4799D" w:rsidP="00C42593">
      <w:pPr>
        <w:numPr>
          <w:ilvl w:val="0"/>
          <w:numId w:val="102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wierzytelności zależne od warunku, jeżeli warunek ziścił się w czasie wykonywania układu,</w:t>
      </w:r>
    </w:p>
    <w:p w:rsidR="00B4799D" w:rsidRPr="00B4799D" w:rsidRDefault="00B4799D" w:rsidP="00C42593">
      <w:pPr>
        <w:numPr>
          <w:ilvl w:val="0"/>
          <w:numId w:val="102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roszczeń o wydanie mienia i zaniechanie naruszania praw,</w:t>
      </w:r>
    </w:p>
    <w:p w:rsidR="00B4799D" w:rsidRPr="00B4799D" w:rsidRDefault="00B4799D" w:rsidP="00C42593">
      <w:pPr>
        <w:numPr>
          <w:ilvl w:val="0"/>
          <w:numId w:val="102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wierzytelności alimentacyjne.</w:t>
      </w:r>
    </w:p>
    <w:p w:rsidR="00B4799D" w:rsidRPr="00B4799D" w:rsidRDefault="00B4799D" w:rsidP="00B4799D">
      <w:pPr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contextualSpacing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Dla zawarcia układu konieczne jest (zasadniczo):</w:t>
      </w:r>
    </w:p>
    <w:p w:rsidR="00B4799D" w:rsidRPr="00B4799D" w:rsidRDefault="00B4799D" w:rsidP="00C42593">
      <w:pPr>
        <w:numPr>
          <w:ilvl w:val="0"/>
          <w:numId w:val="103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uzyskanie 2/3 wartości wierzytelności „za” układem oraz uzyskanie większości głosów wierzycieli per capita,</w:t>
      </w:r>
    </w:p>
    <w:p w:rsidR="00B4799D" w:rsidRPr="00B4799D" w:rsidRDefault="00B4799D" w:rsidP="00C42593">
      <w:pPr>
        <w:numPr>
          <w:ilvl w:val="0"/>
          <w:numId w:val="103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uzyskanie 3/4 wartości wierzytelności „za” układem oraz uzyskanie większości głosów wierzycieli per capita,</w:t>
      </w:r>
    </w:p>
    <w:p w:rsidR="00B4799D" w:rsidRPr="00B4799D" w:rsidRDefault="00B4799D" w:rsidP="00C42593">
      <w:pPr>
        <w:numPr>
          <w:ilvl w:val="0"/>
          <w:numId w:val="103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uzyskanie 3/4 wartości wierzytelności „za” układem oraz uzyskanie większości kwalifikowanej 2/3 głosów wierzycieli per capita.</w:t>
      </w:r>
    </w:p>
    <w:p w:rsidR="00B4799D" w:rsidRPr="00B4799D" w:rsidRDefault="00B4799D" w:rsidP="00B4799D">
      <w:pPr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contextualSpacing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Układ częściowy nie jest możliwy w:</w:t>
      </w:r>
    </w:p>
    <w:p w:rsidR="00B4799D" w:rsidRPr="00B4799D" w:rsidRDefault="00B4799D" w:rsidP="00C42593">
      <w:pPr>
        <w:numPr>
          <w:ilvl w:val="0"/>
          <w:numId w:val="104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postępowaniu sanacyjnym,</w:t>
      </w:r>
    </w:p>
    <w:p w:rsidR="00B4799D" w:rsidRPr="00B4799D" w:rsidRDefault="00B4799D" w:rsidP="00C42593">
      <w:pPr>
        <w:numPr>
          <w:ilvl w:val="0"/>
          <w:numId w:val="104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postępowaniu układowym,</w:t>
      </w:r>
    </w:p>
    <w:p w:rsidR="00B4799D" w:rsidRPr="00B4799D" w:rsidRDefault="00B4799D" w:rsidP="00C42593">
      <w:pPr>
        <w:numPr>
          <w:ilvl w:val="0"/>
          <w:numId w:val="104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postępowaniu o zatwierdzenie układu.</w:t>
      </w:r>
    </w:p>
    <w:p w:rsidR="00B4799D" w:rsidRPr="00B4799D" w:rsidRDefault="00B4799D" w:rsidP="00B4799D">
      <w:pPr>
        <w:rPr>
          <w:rFonts w:eastAsiaTheme="minorHAnsi"/>
          <w:color w:val="000000"/>
        </w:rPr>
      </w:pPr>
    </w:p>
    <w:p w:rsidR="00B4799D" w:rsidRPr="00B4799D" w:rsidRDefault="00B4799D" w:rsidP="00C42593">
      <w:pPr>
        <w:numPr>
          <w:ilvl w:val="0"/>
          <w:numId w:val="77"/>
        </w:numPr>
        <w:contextualSpacing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Zaciągniecie kredytu lub pożyczki w toku postępowania restrukturyzacyjnego wymaga:</w:t>
      </w:r>
    </w:p>
    <w:p w:rsidR="00B4799D" w:rsidRPr="00B4799D" w:rsidRDefault="00B4799D" w:rsidP="00C42593">
      <w:pPr>
        <w:numPr>
          <w:ilvl w:val="0"/>
          <w:numId w:val="79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postanowienia sądu restrukturyzacyjnego,</w:t>
      </w:r>
    </w:p>
    <w:p w:rsidR="00B4799D" w:rsidRPr="00B4799D" w:rsidRDefault="00B4799D" w:rsidP="00C42593">
      <w:pPr>
        <w:numPr>
          <w:ilvl w:val="0"/>
          <w:numId w:val="79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uchwały rady wierzycieli lub zgody sędziego – komisarza,</w:t>
      </w:r>
    </w:p>
    <w:p w:rsidR="00B4799D" w:rsidRPr="00B4799D" w:rsidRDefault="00B4799D" w:rsidP="00C42593">
      <w:pPr>
        <w:numPr>
          <w:ilvl w:val="0"/>
          <w:numId w:val="79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lastRenderedPageBreak/>
        <w:t xml:space="preserve">zgody co najmniej 50% wierzycieli. </w:t>
      </w:r>
    </w:p>
    <w:p w:rsidR="00B4799D" w:rsidRPr="00B4799D" w:rsidRDefault="00B4799D" w:rsidP="00C42593">
      <w:pPr>
        <w:numPr>
          <w:ilvl w:val="0"/>
          <w:numId w:val="77"/>
        </w:numPr>
        <w:contextualSpacing/>
        <w:rPr>
          <w:rFonts w:eastAsiaTheme="minorHAnsi"/>
          <w:b/>
          <w:color w:val="000000"/>
        </w:rPr>
      </w:pPr>
      <w:r w:rsidRPr="00B4799D">
        <w:rPr>
          <w:rFonts w:eastAsiaTheme="minorHAnsi"/>
          <w:b/>
          <w:color w:val="000000"/>
        </w:rPr>
        <w:t>Wniosek o udzielenie zabezpieczenia wniosku restrukturyzacyjnego zgodnie z prawem restrukturyzacyjnym jest dopuszczalne w:</w:t>
      </w:r>
    </w:p>
    <w:p w:rsidR="00B4799D" w:rsidRPr="00B4799D" w:rsidRDefault="00B4799D" w:rsidP="00C42593">
      <w:pPr>
        <w:numPr>
          <w:ilvl w:val="0"/>
          <w:numId w:val="105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postępowaniu o zatwierdzenie układu,</w:t>
      </w:r>
    </w:p>
    <w:p w:rsidR="00B4799D" w:rsidRPr="00B4799D" w:rsidRDefault="00B4799D" w:rsidP="00C42593">
      <w:pPr>
        <w:numPr>
          <w:ilvl w:val="0"/>
          <w:numId w:val="105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>postępowaniu układowym,</w:t>
      </w:r>
    </w:p>
    <w:p w:rsidR="00B4799D" w:rsidRPr="00B4799D" w:rsidRDefault="00B4799D" w:rsidP="00C42593">
      <w:pPr>
        <w:numPr>
          <w:ilvl w:val="0"/>
          <w:numId w:val="105"/>
        </w:numPr>
        <w:contextualSpacing/>
        <w:rPr>
          <w:rFonts w:eastAsiaTheme="minorHAnsi"/>
          <w:color w:val="000000"/>
        </w:rPr>
      </w:pPr>
      <w:r w:rsidRPr="00B4799D">
        <w:rPr>
          <w:rFonts w:eastAsiaTheme="minorHAnsi"/>
          <w:color w:val="000000"/>
        </w:rPr>
        <w:t xml:space="preserve">przyśpieszonym postępowaniu układowym. </w:t>
      </w:r>
    </w:p>
    <w:p w:rsidR="00B4799D" w:rsidRPr="00076A57" w:rsidRDefault="00B4799D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</w:p>
    <w:p w:rsidR="0076681C" w:rsidRDefault="0076681C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  <w:r w:rsidRPr="00076A57">
        <w:rPr>
          <w:rFonts w:ascii="Calibri" w:hAnsi="Calibri" w:cs="Calibri"/>
          <w:b/>
          <w:color w:val="5B9BD5" w:themeColor="accent1"/>
          <w:sz w:val="26"/>
          <w:szCs w:val="26"/>
        </w:rPr>
        <w:t>Moduł III.</w:t>
      </w:r>
      <w:r w:rsidR="00E91677" w:rsidRPr="00076A57">
        <w:rPr>
          <w:rFonts w:ascii="Calibri" w:hAnsi="Calibri" w:cs="Calibri"/>
          <w:b/>
          <w:color w:val="5B9BD5" w:themeColor="accent1"/>
          <w:sz w:val="26"/>
          <w:szCs w:val="26"/>
        </w:rPr>
        <w:t xml:space="preserve"> Wprowadzenie do mikroekonomii</w:t>
      </w:r>
    </w:p>
    <w:p w:rsidR="004E4EB6" w:rsidRDefault="004E4EB6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</w:p>
    <w:p w:rsidR="0087216B" w:rsidRPr="0087216B" w:rsidRDefault="0087216B" w:rsidP="0087216B">
      <w:pPr>
        <w:jc w:val="both"/>
        <w:rPr>
          <w:b/>
        </w:rPr>
      </w:pPr>
      <w:r w:rsidRPr="0087216B">
        <w:rPr>
          <w:b/>
        </w:rPr>
        <w:t>1. Wzrost dochodów konsumentów w przypadku dóbr niższego rzędu prowadzi do przesunięcia krzywej: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87216B">
      <w:pPr>
        <w:jc w:val="both"/>
      </w:pPr>
      <w:r w:rsidRPr="0087216B">
        <w:t>a) podaży w lewo</w:t>
      </w:r>
    </w:p>
    <w:p w:rsidR="0087216B" w:rsidRPr="0087216B" w:rsidRDefault="0087216B" w:rsidP="0087216B">
      <w:pPr>
        <w:jc w:val="both"/>
      </w:pPr>
      <w:r w:rsidRPr="0087216B">
        <w:t>b) podaży w prawo</w:t>
      </w:r>
    </w:p>
    <w:p w:rsidR="0087216B" w:rsidRPr="0087216B" w:rsidRDefault="0087216B" w:rsidP="0087216B">
      <w:pPr>
        <w:jc w:val="both"/>
      </w:pPr>
      <w:r w:rsidRPr="0087216B">
        <w:t>c) popytu w lewo</w:t>
      </w:r>
    </w:p>
    <w:p w:rsidR="0087216B" w:rsidRPr="0087216B" w:rsidRDefault="0087216B" w:rsidP="0087216B">
      <w:pPr>
        <w:jc w:val="both"/>
      </w:pPr>
      <w:r w:rsidRPr="0087216B">
        <w:t>d) popytu w prawo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87216B">
      <w:pPr>
        <w:jc w:val="both"/>
        <w:rPr>
          <w:b/>
        </w:rPr>
      </w:pPr>
      <w:r w:rsidRPr="0087216B">
        <w:rPr>
          <w:b/>
        </w:rPr>
        <w:t>2. Na rynku wzrost podaży (w rozumieniu przesunięcia całej krzywej podaży) prowadzi do: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87216B">
      <w:pPr>
        <w:jc w:val="both"/>
      </w:pPr>
      <w:r w:rsidRPr="0087216B">
        <w:t>a) wzrostu ceny i wzrostu ilości</w:t>
      </w:r>
    </w:p>
    <w:p w:rsidR="0087216B" w:rsidRPr="0087216B" w:rsidRDefault="0087216B" w:rsidP="0087216B">
      <w:pPr>
        <w:jc w:val="both"/>
      </w:pPr>
      <w:r w:rsidRPr="0087216B">
        <w:t>b) spadku ceny i spadku ilości</w:t>
      </w:r>
    </w:p>
    <w:p w:rsidR="0087216B" w:rsidRPr="0087216B" w:rsidRDefault="0087216B" w:rsidP="0087216B">
      <w:pPr>
        <w:jc w:val="both"/>
      </w:pPr>
      <w:r w:rsidRPr="0087216B">
        <w:t>c) wzrostu ceny i spadku ilości</w:t>
      </w:r>
    </w:p>
    <w:p w:rsidR="0087216B" w:rsidRPr="0087216B" w:rsidRDefault="0087216B" w:rsidP="0087216B">
      <w:pPr>
        <w:jc w:val="both"/>
      </w:pPr>
      <w:r w:rsidRPr="0087216B">
        <w:t>d) spadku ceny i wzrostu ilości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87216B">
      <w:pPr>
        <w:jc w:val="both"/>
        <w:rPr>
          <w:b/>
        </w:rPr>
      </w:pPr>
      <w:r w:rsidRPr="0087216B">
        <w:rPr>
          <w:b/>
        </w:rPr>
        <w:t>3. Elastyczność cenowa popytu to: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87216B">
      <w:pPr>
        <w:jc w:val="both"/>
      </w:pPr>
      <w:r w:rsidRPr="0087216B">
        <w:t>a) procentowa zmiana ilości minus procentowa zmiana ceny</w:t>
      </w:r>
    </w:p>
    <w:p w:rsidR="0087216B" w:rsidRPr="0087216B" w:rsidRDefault="0087216B" w:rsidP="0087216B">
      <w:pPr>
        <w:jc w:val="both"/>
      </w:pPr>
      <w:r w:rsidRPr="0087216B">
        <w:t>b) procentowa zmiana ilości plus procentowa zmiana ceny</w:t>
      </w:r>
    </w:p>
    <w:p w:rsidR="0087216B" w:rsidRPr="0087216B" w:rsidRDefault="0087216B" w:rsidP="0087216B">
      <w:pPr>
        <w:jc w:val="both"/>
      </w:pPr>
      <w:r w:rsidRPr="0087216B">
        <w:t>c) procentowa zmiana ilości pomnożona przez procentową zmianę ceny</w:t>
      </w:r>
    </w:p>
    <w:p w:rsidR="0087216B" w:rsidRPr="0087216B" w:rsidRDefault="0087216B" w:rsidP="0087216B">
      <w:pPr>
        <w:jc w:val="both"/>
      </w:pPr>
      <w:r w:rsidRPr="0087216B">
        <w:t>d) procentowa zmiana ilości podzielona przez procentową zmianę ceny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C42593">
      <w:pPr>
        <w:numPr>
          <w:ilvl w:val="0"/>
          <w:numId w:val="144"/>
        </w:numPr>
        <w:spacing w:line="240" w:lineRule="atLeast"/>
        <w:ind w:left="426" w:hanging="502"/>
        <w:contextualSpacing/>
        <w:rPr>
          <w:rFonts w:eastAsiaTheme="minorHAnsi"/>
          <w:b/>
          <w:lang w:eastAsia="en-US"/>
        </w:rPr>
      </w:pPr>
      <w:r w:rsidRPr="0087216B">
        <w:rPr>
          <w:rFonts w:eastAsiaTheme="minorHAnsi"/>
          <w:b/>
          <w:lang w:eastAsia="en-US"/>
        </w:rPr>
        <w:t>Czym jest mikroekonomia?</w:t>
      </w:r>
    </w:p>
    <w:p w:rsidR="0087216B" w:rsidRPr="0087216B" w:rsidRDefault="0087216B" w:rsidP="0087216B">
      <w:pPr>
        <w:spacing w:line="240" w:lineRule="atLeast"/>
        <w:ind w:left="502"/>
        <w:contextualSpacing/>
        <w:rPr>
          <w:rFonts w:eastAsiaTheme="minorHAnsi"/>
          <w:lang w:eastAsia="en-US"/>
        </w:rPr>
      </w:pPr>
    </w:p>
    <w:p w:rsidR="0087216B" w:rsidRPr="0087216B" w:rsidRDefault="0087216B" w:rsidP="00C42593">
      <w:pPr>
        <w:numPr>
          <w:ilvl w:val="0"/>
          <w:numId w:val="143"/>
        </w:numPr>
        <w:spacing w:line="240" w:lineRule="atLeast"/>
        <w:ind w:left="284" w:hanging="284"/>
        <w:contextualSpacing/>
        <w:rPr>
          <w:rFonts w:eastAsiaTheme="minorHAnsi"/>
          <w:lang w:eastAsia="en-US"/>
        </w:rPr>
      </w:pPr>
      <w:r w:rsidRPr="0087216B">
        <w:rPr>
          <w:rFonts w:eastAsiaTheme="minorHAnsi"/>
          <w:lang w:eastAsia="en-US"/>
        </w:rPr>
        <w:t>Nauka poświęcona badaniom nad indywidualnym zachowaniem konsumentów, a także rynków i poszczególnych przedsiębiorstw,</w:t>
      </w:r>
    </w:p>
    <w:p w:rsidR="0087216B" w:rsidRPr="0087216B" w:rsidRDefault="0087216B" w:rsidP="00C42593">
      <w:pPr>
        <w:numPr>
          <w:ilvl w:val="0"/>
          <w:numId w:val="143"/>
        </w:numPr>
        <w:spacing w:line="240" w:lineRule="atLeast"/>
        <w:ind w:left="284" w:hanging="284"/>
        <w:contextualSpacing/>
        <w:rPr>
          <w:rFonts w:eastAsiaTheme="minorHAnsi"/>
          <w:lang w:eastAsia="en-US"/>
        </w:rPr>
      </w:pPr>
      <w:r w:rsidRPr="0087216B">
        <w:rPr>
          <w:rFonts w:eastAsiaTheme="minorHAnsi"/>
          <w:lang w:eastAsia="en-US"/>
        </w:rPr>
        <w:t>Dział ekonomii poświęcony badaniu gospodarki poszczególnych państw oraz badaniu gospodarki światowej, a także badanie zależności występujące między nimi,</w:t>
      </w:r>
    </w:p>
    <w:p w:rsidR="0087216B" w:rsidRPr="0087216B" w:rsidRDefault="0087216B" w:rsidP="00C42593">
      <w:pPr>
        <w:numPr>
          <w:ilvl w:val="0"/>
          <w:numId w:val="143"/>
        </w:numPr>
        <w:spacing w:line="240" w:lineRule="atLeast"/>
        <w:ind w:left="284" w:hanging="284"/>
        <w:contextualSpacing/>
        <w:rPr>
          <w:rFonts w:eastAsiaTheme="minorHAnsi"/>
          <w:lang w:eastAsia="en-US"/>
        </w:rPr>
      </w:pPr>
      <w:r w:rsidRPr="0087216B">
        <w:rPr>
          <w:rFonts w:eastAsiaTheme="minorHAnsi"/>
          <w:lang w:eastAsia="en-US"/>
        </w:rPr>
        <w:t xml:space="preserve">Nauka, która wyklucza przekonanie, </w:t>
      </w:r>
      <w:r w:rsidRPr="0087216B">
        <w:rPr>
          <w:rFonts w:eastAsiaTheme="minorHAnsi"/>
          <w:color w:val="222222"/>
          <w:shd w:val="clear" w:color="auto" w:fill="FFFFFF"/>
          <w:lang w:eastAsia="en-US"/>
        </w:rPr>
        <w:t xml:space="preserve">że zachowanie i funkcjonowanie gospodarki wynika z sumy </w:t>
      </w:r>
      <w:proofErr w:type="spellStart"/>
      <w:r w:rsidRPr="0087216B">
        <w:rPr>
          <w:rFonts w:eastAsiaTheme="minorHAnsi"/>
          <w:color w:val="222222"/>
          <w:shd w:val="clear" w:color="auto" w:fill="FFFFFF"/>
          <w:lang w:eastAsia="en-US"/>
        </w:rPr>
        <w:t>zachowań</w:t>
      </w:r>
      <w:proofErr w:type="spellEnd"/>
      <w:r w:rsidRPr="0087216B">
        <w:rPr>
          <w:rFonts w:eastAsiaTheme="minorHAnsi"/>
          <w:color w:val="222222"/>
          <w:shd w:val="clear" w:color="auto" w:fill="FFFFFF"/>
          <w:lang w:eastAsia="en-US"/>
        </w:rPr>
        <w:t xml:space="preserve"> poszczególnych.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87216B">
      <w:pPr>
        <w:jc w:val="both"/>
        <w:rPr>
          <w:b/>
        </w:rPr>
      </w:pPr>
      <w:r w:rsidRPr="0087216B">
        <w:rPr>
          <w:b/>
        </w:rPr>
        <w:t>5. Iloczyn ceny i wielkości produkcji to inaczej: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87216B">
      <w:pPr>
        <w:jc w:val="both"/>
      </w:pPr>
      <w:r w:rsidRPr="0087216B">
        <w:t>a) utarg przeciętny</w:t>
      </w:r>
    </w:p>
    <w:p w:rsidR="0087216B" w:rsidRPr="0087216B" w:rsidRDefault="0087216B" w:rsidP="0087216B">
      <w:pPr>
        <w:jc w:val="both"/>
      </w:pPr>
      <w:r w:rsidRPr="0087216B">
        <w:t>b) utarg krańcowy</w:t>
      </w:r>
    </w:p>
    <w:p w:rsidR="0087216B" w:rsidRPr="0087216B" w:rsidRDefault="0087216B" w:rsidP="0087216B">
      <w:pPr>
        <w:jc w:val="both"/>
      </w:pPr>
      <w:r w:rsidRPr="0087216B">
        <w:t>c) utarg całkowity</w:t>
      </w:r>
    </w:p>
    <w:p w:rsidR="0087216B" w:rsidRPr="0087216B" w:rsidRDefault="0087216B" w:rsidP="0087216B">
      <w:pPr>
        <w:jc w:val="both"/>
      </w:pPr>
      <w:r w:rsidRPr="0087216B">
        <w:lastRenderedPageBreak/>
        <w:t>d) zysk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87216B">
      <w:pPr>
        <w:jc w:val="both"/>
        <w:rPr>
          <w:b/>
        </w:rPr>
      </w:pPr>
      <w:r w:rsidRPr="0087216B">
        <w:rPr>
          <w:b/>
        </w:rPr>
        <w:t>6. Punkt przecięcia krzywej krótkookresowego kosztu całkowitego z osią pionową jest równy:</w:t>
      </w:r>
    </w:p>
    <w:p w:rsidR="0087216B" w:rsidRPr="0087216B" w:rsidRDefault="0087216B" w:rsidP="0087216B">
      <w:pPr>
        <w:jc w:val="both"/>
        <w:rPr>
          <w:b/>
        </w:rPr>
      </w:pPr>
    </w:p>
    <w:p w:rsidR="0087216B" w:rsidRPr="0087216B" w:rsidRDefault="0087216B" w:rsidP="0087216B">
      <w:pPr>
        <w:jc w:val="both"/>
      </w:pPr>
      <w:r w:rsidRPr="0087216B">
        <w:t>a) długookresowemu kosztowi całkowitemu</w:t>
      </w:r>
    </w:p>
    <w:p w:rsidR="0087216B" w:rsidRPr="0087216B" w:rsidRDefault="0087216B" w:rsidP="0087216B">
      <w:pPr>
        <w:jc w:val="both"/>
      </w:pPr>
      <w:r w:rsidRPr="0087216B">
        <w:t>b) kosztowi stałemu</w:t>
      </w:r>
    </w:p>
    <w:p w:rsidR="0087216B" w:rsidRPr="0087216B" w:rsidRDefault="0087216B" w:rsidP="0087216B">
      <w:pPr>
        <w:jc w:val="both"/>
      </w:pPr>
      <w:r w:rsidRPr="0087216B">
        <w:t>c) kosztowi zmiennemu</w:t>
      </w:r>
    </w:p>
    <w:p w:rsidR="0087216B" w:rsidRPr="0087216B" w:rsidRDefault="0087216B" w:rsidP="0087216B">
      <w:pPr>
        <w:jc w:val="both"/>
      </w:pPr>
      <w:r w:rsidRPr="0087216B">
        <w:t>d) przeciętnemu kosztowi zmiennemu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87216B">
      <w:pPr>
        <w:jc w:val="both"/>
        <w:rPr>
          <w:b/>
        </w:rPr>
      </w:pPr>
      <w:r w:rsidRPr="0087216B">
        <w:rPr>
          <w:b/>
        </w:rPr>
        <w:t>7. Jeśli krzywa popytu na produkt przedsiębiorstwa jest liniowa i ma ujemne nachylenie, to krzywa utargu krańcowego: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87216B">
      <w:pPr>
        <w:jc w:val="both"/>
      </w:pPr>
      <w:r w:rsidRPr="0087216B">
        <w:t xml:space="preserve">a) wychodzi z tego samego punktu na osi pionowej i ma dwa razy mniejsze nachylenie </w:t>
      </w:r>
    </w:p>
    <w:p w:rsidR="0087216B" w:rsidRPr="0087216B" w:rsidRDefault="0087216B" w:rsidP="0087216B">
      <w:pPr>
        <w:jc w:val="both"/>
      </w:pPr>
      <w:r w:rsidRPr="0087216B">
        <w:t>b) wychodzi z tego samego punktu na osi pionowej i ma dwa razy większe nachylenie</w:t>
      </w:r>
    </w:p>
    <w:p w:rsidR="0087216B" w:rsidRPr="0087216B" w:rsidRDefault="0087216B" w:rsidP="0087216B">
      <w:pPr>
        <w:jc w:val="both"/>
      </w:pPr>
      <w:r w:rsidRPr="0087216B">
        <w:t>c) jest pozioma</w:t>
      </w:r>
    </w:p>
    <w:p w:rsidR="0087216B" w:rsidRPr="0087216B" w:rsidRDefault="0087216B" w:rsidP="0087216B">
      <w:pPr>
        <w:jc w:val="both"/>
      </w:pPr>
      <w:r w:rsidRPr="0087216B">
        <w:t>d) jest pionowa</w:t>
      </w:r>
    </w:p>
    <w:p w:rsidR="0087216B" w:rsidRPr="0087216B" w:rsidRDefault="0087216B" w:rsidP="0087216B">
      <w:pPr>
        <w:rPr>
          <w:rFonts w:asciiTheme="minorHAnsi" w:hAnsiTheme="minorHAnsi" w:cstheme="minorHAnsi"/>
        </w:rPr>
      </w:pPr>
    </w:p>
    <w:p w:rsidR="0087216B" w:rsidRPr="0087216B" w:rsidRDefault="0087216B" w:rsidP="0087216B">
      <w:pPr>
        <w:jc w:val="both"/>
      </w:pPr>
      <w:r w:rsidRPr="0087216B">
        <w:rPr>
          <w:b/>
        </w:rPr>
        <w:t>8. Jeśli przy zwiększeniu produkcji z 2 do 3 jednostek utarg całkowity maleje z 50 do 46 zł, to utarg krańcowy wyprodukowania trzeciej jednostki wynosi</w:t>
      </w:r>
      <w:r w:rsidRPr="0087216B">
        <w:t>: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87216B">
      <w:pPr>
        <w:jc w:val="both"/>
      </w:pPr>
      <w:r w:rsidRPr="0087216B">
        <w:t>a) 46 zł</w:t>
      </w:r>
    </w:p>
    <w:p w:rsidR="0087216B" w:rsidRPr="0087216B" w:rsidRDefault="0087216B" w:rsidP="0087216B">
      <w:pPr>
        <w:jc w:val="both"/>
      </w:pPr>
      <w:r w:rsidRPr="0087216B">
        <w:t>b) 4 zł</w:t>
      </w:r>
    </w:p>
    <w:p w:rsidR="0087216B" w:rsidRPr="0087216B" w:rsidRDefault="0087216B" w:rsidP="0087216B">
      <w:pPr>
        <w:jc w:val="both"/>
      </w:pPr>
      <w:r w:rsidRPr="0087216B">
        <w:t>c) –4 zł</w:t>
      </w:r>
    </w:p>
    <w:p w:rsidR="0087216B" w:rsidRPr="0087216B" w:rsidRDefault="0087216B" w:rsidP="0087216B">
      <w:pPr>
        <w:jc w:val="both"/>
      </w:pPr>
      <w:r w:rsidRPr="0087216B">
        <w:t>d) taka sytuacja jest niemożliwa – przy zwiększaniu produkcji utarg całkowity nie może maleć</w:t>
      </w:r>
    </w:p>
    <w:p w:rsidR="0087216B" w:rsidRPr="0087216B" w:rsidRDefault="0087216B" w:rsidP="0087216B">
      <w:pPr>
        <w:rPr>
          <w:rFonts w:asciiTheme="minorHAnsi" w:hAnsiTheme="minorHAnsi" w:cstheme="minorHAnsi"/>
        </w:rPr>
      </w:pPr>
    </w:p>
    <w:p w:rsidR="0087216B" w:rsidRPr="0087216B" w:rsidRDefault="0087216B" w:rsidP="0087216B">
      <w:pPr>
        <w:jc w:val="both"/>
        <w:rPr>
          <w:b/>
        </w:rPr>
      </w:pPr>
      <w:r w:rsidRPr="0087216B">
        <w:rPr>
          <w:b/>
        </w:rPr>
        <w:t>9. Przez minimum której krzywej przechodzi funkcja kosztu krańcowego?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87216B">
      <w:pPr>
        <w:jc w:val="both"/>
      </w:pPr>
      <w:r w:rsidRPr="0087216B">
        <w:t>a) utargu krańcowego</w:t>
      </w:r>
    </w:p>
    <w:p w:rsidR="0087216B" w:rsidRPr="0087216B" w:rsidRDefault="0087216B" w:rsidP="0087216B">
      <w:pPr>
        <w:jc w:val="both"/>
      </w:pPr>
      <w:r w:rsidRPr="0087216B">
        <w:t>b) utargu przeciętnego</w:t>
      </w:r>
    </w:p>
    <w:p w:rsidR="0087216B" w:rsidRPr="0087216B" w:rsidRDefault="0087216B" w:rsidP="0087216B">
      <w:pPr>
        <w:jc w:val="both"/>
      </w:pPr>
      <w:r w:rsidRPr="0087216B">
        <w:t>c) kosztu całkowitego</w:t>
      </w:r>
    </w:p>
    <w:p w:rsidR="0087216B" w:rsidRPr="0087216B" w:rsidRDefault="0087216B" w:rsidP="0087216B">
      <w:pPr>
        <w:jc w:val="both"/>
      </w:pPr>
      <w:r w:rsidRPr="0087216B">
        <w:t>d) kosztu przeciętnego</w:t>
      </w:r>
    </w:p>
    <w:p w:rsidR="0087216B" w:rsidRPr="0087216B" w:rsidRDefault="0087216B" w:rsidP="0087216B">
      <w:pPr>
        <w:rPr>
          <w:rFonts w:asciiTheme="minorHAnsi" w:hAnsiTheme="minorHAnsi" w:cstheme="minorHAnsi"/>
        </w:rPr>
      </w:pPr>
    </w:p>
    <w:p w:rsidR="0087216B" w:rsidRPr="0087216B" w:rsidRDefault="0087216B" w:rsidP="0087216B">
      <w:pPr>
        <w:jc w:val="both"/>
        <w:rPr>
          <w:b/>
        </w:rPr>
      </w:pPr>
      <w:r w:rsidRPr="0087216B">
        <w:rPr>
          <w:b/>
        </w:rPr>
        <w:t>10. Koszt krańcowy można obliczyć jako: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87216B">
      <w:pPr>
        <w:jc w:val="both"/>
      </w:pPr>
      <w:r w:rsidRPr="0087216B">
        <w:t>a) przyrost kosztu całkowitego pomnożony przez przyrost produkcji</w:t>
      </w:r>
    </w:p>
    <w:p w:rsidR="0087216B" w:rsidRPr="0087216B" w:rsidRDefault="0087216B" w:rsidP="0087216B">
      <w:pPr>
        <w:jc w:val="both"/>
      </w:pPr>
      <w:r w:rsidRPr="0087216B">
        <w:t>b) przyrost kosztu całkowitego podzielony przez przyrost produkcji</w:t>
      </w:r>
    </w:p>
    <w:p w:rsidR="0087216B" w:rsidRPr="0087216B" w:rsidRDefault="0087216B" w:rsidP="0087216B">
      <w:pPr>
        <w:jc w:val="both"/>
      </w:pPr>
      <w:r w:rsidRPr="0087216B">
        <w:t>c) przyrost kosztu całkowitego minus przyrost produkcji</w:t>
      </w:r>
    </w:p>
    <w:p w:rsidR="0087216B" w:rsidRPr="0087216B" w:rsidRDefault="0087216B" w:rsidP="0087216B">
      <w:pPr>
        <w:jc w:val="both"/>
      </w:pPr>
      <w:r w:rsidRPr="0087216B">
        <w:t>d) przyrost kosztu całkowitego plus przyrost produkcji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87216B">
      <w:pPr>
        <w:jc w:val="both"/>
        <w:rPr>
          <w:b/>
        </w:rPr>
      </w:pPr>
      <w:r w:rsidRPr="0087216B">
        <w:rPr>
          <w:b/>
        </w:rPr>
        <w:t>11. Koszty stałe:</w:t>
      </w:r>
    </w:p>
    <w:p w:rsidR="0087216B" w:rsidRPr="0087216B" w:rsidRDefault="0087216B" w:rsidP="0087216B">
      <w:pPr>
        <w:jc w:val="both"/>
      </w:pPr>
      <w:r w:rsidRPr="0087216B">
        <w:t>a) występują w krótkim okresie i mogą występować w długim okresie</w:t>
      </w:r>
    </w:p>
    <w:p w:rsidR="0087216B" w:rsidRPr="0087216B" w:rsidRDefault="0087216B" w:rsidP="0087216B">
      <w:pPr>
        <w:jc w:val="both"/>
      </w:pPr>
      <w:r w:rsidRPr="0087216B">
        <w:t>b) występują w krótkim okresie i nie mogą występować w długim okresie</w:t>
      </w:r>
    </w:p>
    <w:p w:rsidR="0087216B" w:rsidRPr="0087216B" w:rsidRDefault="0087216B" w:rsidP="0087216B">
      <w:pPr>
        <w:jc w:val="both"/>
      </w:pPr>
      <w:r w:rsidRPr="0087216B">
        <w:t>c) występują tylko w długim okresie</w:t>
      </w:r>
    </w:p>
    <w:p w:rsidR="0087216B" w:rsidRDefault="0087216B" w:rsidP="0087216B">
      <w:pPr>
        <w:jc w:val="both"/>
      </w:pPr>
      <w:r w:rsidRPr="0087216B">
        <w:t>d) żadne z powyższych zdań nie jest prawdziwe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C42593">
      <w:pPr>
        <w:numPr>
          <w:ilvl w:val="0"/>
          <w:numId w:val="148"/>
        </w:numPr>
        <w:spacing w:line="240" w:lineRule="atLeast"/>
        <w:contextualSpacing/>
        <w:rPr>
          <w:rFonts w:eastAsiaTheme="minorHAnsi"/>
          <w:b/>
          <w:color w:val="222222"/>
          <w:shd w:val="clear" w:color="auto" w:fill="FFFFFF"/>
          <w:lang w:eastAsia="en-US"/>
        </w:rPr>
      </w:pPr>
      <w:r w:rsidRPr="0087216B">
        <w:rPr>
          <w:rFonts w:eastAsiaTheme="minorHAnsi"/>
          <w:b/>
          <w:lang w:eastAsia="en-US"/>
        </w:rPr>
        <w:lastRenderedPageBreak/>
        <w:t>Czym są mierniki dobrobytu gospodarczego?</w:t>
      </w:r>
    </w:p>
    <w:p w:rsidR="0087216B" w:rsidRPr="0087216B" w:rsidRDefault="0087216B" w:rsidP="0087216B">
      <w:pPr>
        <w:spacing w:line="240" w:lineRule="atLeast"/>
        <w:ind w:left="360"/>
        <w:contextualSpacing/>
        <w:rPr>
          <w:rFonts w:eastAsiaTheme="minorHAnsi"/>
          <w:color w:val="222222"/>
          <w:shd w:val="clear" w:color="auto" w:fill="FFFFFF"/>
          <w:lang w:eastAsia="en-US"/>
        </w:rPr>
      </w:pPr>
    </w:p>
    <w:p w:rsidR="0087216B" w:rsidRPr="0087216B" w:rsidRDefault="0087216B" w:rsidP="00C42593">
      <w:pPr>
        <w:numPr>
          <w:ilvl w:val="0"/>
          <w:numId w:val="147"/>
        </w:numPr>
        <w:spacing w:line="240" w:lineRule="atLeast"/>
        <w:ind w:left="567"/>
        <w:contextualSpacing/>
        <w:rPr>
          <w:rFonts w:eastAsiaTheme="minorHAnsi"/>
          <w:shd w:val="clear" w:color="auto" w:fill="FFFFFF"/>
          <w:lang w:eastAsia="en-US"/>
        </w:rPr>
      </w:pPr>
      <w:r w:rsidRPr="0087216B">
        <w:rPr>
          <w:rFonts w:eastAsiaTheme="minorHAnsi"/>
          <w:lang w:eastAsia="en-US"/>
        </w:rPr>
        <w:t xml:space="preserve">wielkości - najczęściej wyrażone liczbowo - odzwierciedlające ogólną kondycję (sytuację, stan) danego kraju i poziom życia jego obywateli. </w:t>
      </w:r>
      <w:r w:rsidRPr="0087216B">
        <w:rPr>
          <w:rFonts w:eastAsiaTheme="minorHAnsi"/>
          <w:shd w:val="clear" w:color="auto" w:fill="FFFFFF"/>
          <w:lang w:eastAsia="en-US"/>
        </w:rPr>
        <w:t> mierniki szacują pieniężny poziom dobrobytu.</w:t>
      </w:r>
    </w:p>
    <w:p w:rsidR="0087216B" w:rsidRPr="0087216B" w:rsidRDefault="0087216B" w:rsidP="00C42593">
      <w:pPr>
        <w:numPr>
          <w:ilvl w:val="0"/>
          <w:numId w:val="147"/>
        </w:numPr>
        <w:spacing w:line="240" w:lineRule="atLeast"/>
        <w:ind w:left="567"/>
        <w:contextualSpacing/>
        <w:rPr>
          <w:rFonts w:eastAsiaTheme="minorHAnsi"/>
          <w:color w:val="00B050"/>
          <w:shd w:val="clear" w:color="auto" w:fill="FFFFFF"/>
          <w:lang w:eastAsia="en-US"/>
        </w:rPr>
      </w:pPr>
      <w:r w:rsidRPr="0087216B">
        <w:rPr>
          <w:rFonts w:eastAsiaTheme="minorHAnsi"/>
          <w:lang w:eastAsia="en-US"/>
        </w:rPr>
        <w:t>wskaźniki wskazujące poziom szarej strefy (produkcja i usługi nierejestrowane),</w:t>
      </w:r>
    </w:p>
    <w:p w:rsidR="0087216B" w:rsidRPr="0087216B" w:rsidRDefault="0087216B" w:rsidP="00C42593">
      <w:pPr>
        <w:numPr>
          <w:ilvl w:val="0"/>
          <w:numId w:val="147"/>
        </w:numPr>
        <w:spacing w:line="240" w:lineRule="atLeast"/>
        <w:ind w:left="567"/>
        <w:contextualSpacing/>
        <w:rPr>
          <w:rFonts w:eastAsiaTheme="minorHAnsi"/>
          <w:lang w:eastAsia="en-US"/>
        </w:rPr>
      </w:pPr>
      <w:r w:rsidRPr="0087216B">
        <w:rPr>
          <w:rFonts w:eastAsiaTheme="minorHAnsi"/>
          <w:shd w:val="clear" w:color="auto" w:fill="FFFFFF"/>
          <w:lang w:eastAsia="en-US"/>
        </w:rPr>
        <w:t>potoczna nazwa państw wysoko rozwiniętych.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87216B">
      <w:pPr>
        <w:jc w:val="both"/>
        <w:rPr>
          <w:b/>
        </w:rPr>
      </w:pPr>
      <w:r w:rsidRPr="0087216B">
        <w:rPr>
          <w:b/>
        </w:rPr>
        <w:t>13. Jaka zależność między ceną (</w:t>
      </w:r>
      <w:r w:rsidRPr="0087216B">
        <w:rPr>
          <w:b/>
          <w:i/>
        </w:rPr>
        <w:t>P</w:t>
      </w:r>
      <w:r w:rsidRPr="0087216B">
        <w:rPr>
          <w:b/>
        </w:rPr>
        <w:t>) a utargiem krańcowym (</w:t>
      </w:r>
      <w:r w:rsidRPr="0087216B">
        <w:rPr>
          <w:b/>
          <w:i/>
        </w:rPr>
        <w:t>MR</w:t>
      </w:r>
      <w:r w:rsidRPr="0087216B">
        <w:rPr>
          <w:b/>
        </w:rPr>
        <w:t>) jest prawdziwa dla firmy działającej w warunkach konkurencji doskonałej?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87216B">
      <w:pPr>
        <w:jc w:val="both"/>
        <w:rPr>
          <w:lang w:val="en-US"/>
        </w:rPr>
      </w:pPr>
      <w:r w:rsidRPr="0087216B">
        <w:rPr>
          <w:lang w:val="en-US"/>
        </w:rPr>
        <w:t xml:space="preserve">a) </w:t>
      </w:r>
      <w:r w:rsidRPr="0087216B">
        <w:rPr>
          <w:i/>
          <w:lang w:val="en-US"/>
        </w:rPr>
        <w:t>P</w:t>
      </w:r>
      <w:r w:rsidRPr="0087216B">
        <w:rPr>
          <w:lang w:val="en-US"/>
        </w:rPr>
        <w:t xml:space="preserve"> &gt; </w:t>
      </w:r>
      <w:r w:rsidRPr="0087216B">
        <w:rPr>
          <w:i/>
          <w:lang w:val="en-US"/>
        </w:rPr>
        <w:t>MR</w:t>
      </w:r>
    </w:p>
    <w:p w:rsidR="0087216B" w:rsidRPr="0087216B" w:rsidRDefault="0087216B" w:rsidP="0087216B">
      <w:pPr>
        <w:jc w:val="both"/>
        <w:rPr>
          <w:lang w:val="en-US"/>
        </w:rPr>
      </w:pPr>
      <w:r w:rsidRPr="0087216B">
        <w:rPr>
          <w:lang w:val="en-US"/>
        </w:rPr>
        <w:t xml:space="preserve">b) </w:t>
      </w:r>
      <w:r w:rsidRPr="0087216B">
        <w:rPr>
          <w:i/>
          <w:lang w:val="en-US"/>
        </w:rPr>
        <w:t>P</w:t>
      </w:r>
      <w:r w:rsidRPr="0087216B">
        <w:rPr>
          <w:lang w:val="en-US"/>
        </w:rPr>
        <w:t xml:space="preserve"> = </w:t>
      </w:r>
      <w:r w:rsidRPr="0087216B">
        <w:rPr>
          <w:i/>
          <w:lang w:val="en-US"/>
        </w:rPr>
        <w:t>MR</w:t>
      </w:r>
    </w:p>
    <w:p w:rsidR="0087216B" w:rsidRPr="0087216B" w:rsidRDefault="0087216B" w:rsidP="0087216B">
      <w:pPr>
        <w:jc w:val="both"/>
        <w:rPr>
          <w:lang w:val="en-US"/>
        </w:rPr>
      </w:pPr>
      <w:r w:rsidRPr="0087216B">
        <w:rPr>
          <w:lang w:val="en-US"/>
        </w:rPr>
        <w:t xml:space="preserve">c) </w:t>
      </w:r>
      <w:r w:rsidRPr="0087216B">
        <w:rPr>
          <w:i/>
          <w:lang w:val="en-US"/>
        </w:rPr>
        <w:t>P</w:t>
      </w:r>
      <w:r w:rsidRPr="0087216B">
        <w:rPr>
          <w:lang w:val="en-US"/>
        </w:rPr>
        <w:t xml:space="preserve"> &lt; </w:t>
      </w:r>
      <w:r w:rsidRPr="0087216B">
        <w:rPr>
          <w:i/>
          <w:lang w:val="en-US"/>
        </w:rPr>
        <w:t>MR</w:t>
      </w:r>
    </w:p>
    <w:p w:rsidR="0087216B" w:rsidRPr="0087216B" w:rsidRDefault="0087216B" w:rsidP="0087216B">
      <w:pPr>
        <w:jc w:val="both"/>
      </w:pPr>
      <w:r w:rsidRPr="0087216B">
        <w:t>d) P + MR = 1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C42593">
      <w:pPr>
        <w:numPr>
          <w:ilvl w:val="0"/>
          <w:numId w:val="146"/>
        </w:numPr>
        <w:spacing w:before="100" w:beforeAutospacing="1" w:after="100" w:afterAutospacing="1" w:line="240" w:lineRule="atLeast"/>
        <w:contextualSpacing/>
        <w:rPr>
          <w:b/>
          <w:color w:val="000000"/>
        </w:rPr>
      </w:pPr>
      <w:r w:rsidRPr="0087216B">
        <w:rPr>
          <w:b/>
          <w:color w:val="000000"/>
        </w:rPr>
        <w:t>Czynnikiem wpływającym na wielkość popytu na dane dobro jest:</w:t>
      </w:r>
    </w:p>
    <w:p w:rsidR="0087216B" w:rsidRPr="0087216B" w:rsidRDefault="0087216B" w:rsidP="0087216B">
      <w:pPr>
        <w:spacing w:before="100" w:beforeAutospacing="1" w:after="100" w:afterAutospacing="1" w:line="240" w:lineRule="atLeast"/>
        <w:ind w:left="360"/>
        <w:contextualSpacing/>
        <w:rPr>
          <w:color w:val="000000"/>
        </w:rPr>
      </w:pPr>
    </w:p>
    <w:p w:rsidR="0087216B" w:rsidRPr="0087216B" w:rsidRDefault="0087216B" w:rsidP="00C42593">
      <w:pPr>
        <w:numPr>
          <w:ilvl w:val="0"/>
          <w:numId w:val="145"/>
        </w:numPr>
        <w:spacing w:before="100" w:beforeAutospacing="1" w:after="100" w:afterAutospacing="1" w:line="240" w:lineRule="atLeast"/>
        <w:ind w:left="567"/>
        <w:contextualSpacing/>
        <w:rPr>
          <w:color w:val="000000"/>
        </w:rPr>
      </w:pPr>
      <w:r w:rsidRPr="0087216B">
        <w:rPr>
          <w:color w:val="000000"/>
        </w:rPr>
        <w:t>cena dóbr substytucyjnych,</w:t>
      </w:r>
    </w:p>
    <w:p w:rsidR="0087216B" w:rsidRPr="0087216B" w:rsidRDefault="0087216B" w:rsidP="00C42593">
      <w:pPr>
        <w:numPr>
          <w:ilvl w:val="0"/>
          <w:numId w:val="145"/>
        </w:numPr>
        <w:spacing w:before="100" w:beforeAutospacing="1" w:after="100" w:afterAutospacing="1" w:line="240" w:lineRule="atLeast"/>
        <w:ind w:left="567"/>
        <w:contextualSpacing/>
        <w:rPr>
          <w:color w:val="000000"/>
        </w:rPr>
      </w:pPr>
      <w:r w:rsidRPr="0087216B">
        <w:rPr>
          <w:color w:val="000000"/>
        </w:rPr>
        <w:t>cena dóbr komplementarnych,</w:t>
      </w:r>
    </w:p>
    <w:p w:rsidR="0087216B" w:rsidRDefault="0087216B" w:rsidP="00C42593">
      <w:pPr>
        <w:numPr>
          <w:ilvl w:val="0"/>
          <w:numId w:val="145"/>
        </w:numPr>
        <w:spacing w:before="100" w:beforeAutospacing="1" w:after="100" w:afterAutospacing="1" w:line="240" w:lineRule="atLeast"/>
        <w:ind w:left="567"/>
        <w:contextualSpacing/>
      </w:pPr>
      <w:r w:rsidRPr="0087216B">
        <w:t>cena danego dobra.</w:t>
      </w:r>
    </w:p>
    <w:p w:rsidR="0087216B" w:rsidRPr="0087216B" w:rsidRDefault="0087216B" w:rsidP="0087216B">
      <w:pPr>
        <w:spacing w:before="100" w:beforeAutospacing="1" w:after="100" w:afterAutospacing="1" w:line="240" w:lineRule="atLeast"/>
        <w:ind w:left="567"/>
        <w:contextualSpacing/>
      </w:pPr>
    </w:p>
    <w:p w:rsidR="0087216B" w:rsidRPr="0087216B" w:rsidRDefault="0087216B" w:rsidP="0087216B">
      <w:pPr>
        <w:jc w:val="both"/>
        <w:rPr>
          <w:b/>
        </w:rPr>
      </w:pPr>
      <w:r w:rsidRPr="0087216B">
        <w:rPr>
          <w:b/>
        </w:rPr>
        <w:t>15. Jeśli rząd stosuje regulację monopolu naturalnego i wprowadza zasadę oparcia ceny na koszcie krańcowym, to przedsiębiorstwo, wytwarzając optymalną wielkość produkcji, będzie osiągało:</w:t>
      </w:r>
    </w:p>
    <w:p w:rsidR="0087216B" w:rsidRPr="0087216B" w:rsidRDefault="0087216B" w:rsidP="0087216B">
      <w:pPr>
        <w:jc w:val="both"/>
      </w:pPr>
    </w:p>
    <w:p w:rsidR="0087216B" w:rsidRPr="0087216B" w:rsidRDefault="0087216B" w:rsidP="0087216B">
      <w:pPr>
        <w:jc w:val="both"/>
      </w:pPr>
      <w:r w:rsidRPr="0087216B">
        <w:t>a) stratę</w:t>
      </w:r>
    </w:p>
    <w:p w:rsidR="0087216B" w:rsidRPr="0087216B" w:rsidRDefault="0087216B" w:rsidP="0087216B">
      <w:pPr>
        <w:jc w:val="both"/>
      </w:pPr>
      <w:r w:rsidRPr="0087216B">
        <w:t>b) tylko zysk normalny</w:t>
      </w:r>
    </w:p>
    <w:p w:rsidR="0087216B" w:rsidRPr="0087216B" w:rsidRDefault="0087216B" w:rsidP="0087216B">
      <w:pPr>
        <w:jc w:val="both"/>
      </w:pPr>
      <w:r w:rsidRPr="0087216B">
        <w:t>c) zysk ekonomiczny (nadzwyczajny)</w:t>
      </w:r>
    </w:p>
    <w:p w:rsidR="0087216B" w:rsidRPr="0087216B" w:rsidRDefault="0087216B" w:rsidP="0087216B">
      <w:pPr>
        <w:jc w:val="both"/>
      </w:pPr>
      <w:r w:rsidRPr="0087216B">
        <w:t>d) wszystkie powyższe trzy sytuacje są możliwe</w:t>
      </w:r>
    </w:p>
    <w:p w:rsidR="0087216B" w:rsidRPr="00076A57" w:rsidRDefault="0087216B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</w:p>
    <w:p w:rsidR="006B2AAF" w:rsidRPr="00076A57" w:rsidRDefault="0076681C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  <w:r w:rsidRPr="00076A57">
        <w:rPr>
          <w:rFonts w:ascii="Calibri" w:hAnsi="Calibri" w:cs="Calibri"/>
          <w:b/>
          <w:color w:val="5B9BD5" w:themeColor="accent1"/>
          <w:sz w:val="26"/>
          <w:szCs w:val="26"/>
        </w:rPr>
        <w:t>Moduł IV.</w:t>
      </w:r>
      <w:r w:rsidR="00E91677" w:rsidRPr="00076A57">
        <w:rPr>
          <w:rFonts w:ascii="Calibri" w:hAnsi="Calibri" w:cs="Calibri"/>
          <w:b/>
          <w:color w:val="5B9BD5" w:themeColor="accent1"/>
          <w:sz w:val="26"/>
          <w:szCs w:val="26"/>
        </w:rPr>
        <w:t xml:space="preserve"> Wprowadzenie do makroekonomii</w:t>
      </w:r>
    </w:p>
    <w:p w:rsidR="006B2AAF" w:rsidRPr="006B2AAF" w:rsidRDefault="006B2AAF" w:rsidP="006B2AAF">
      <w:pPr>
        <w:suppressAutoHyphens/>
        <w:rPr>
          <w:rFonts w:asciiTheme="minorHAnsi" w:hAnsiTheme="minorHAnsi" w:cstheme="minorHAnsi"/>
        </w:rPr>
      </w:pPr>
    </w:p>
    <w:p w:rsidR="006B2AAF" w:rsidRPr="006B2AAF" w:rsidRDefault="006B2AAF" w:rsidP="00C42593">
      <w:pPr>
        <w:numPr>
          <w:ilvl w:val="0"/>
          <w:numId w:val="128"/>
        </w:numPr>
        <w:contextualSpacing/>
        <w:jc w:val="both"/>
        <w:rPr>
          <w:b/>
        </w:rPr>
      </w:pPr>
      <w:r w:rsidRPr="006B2AAF">
        <w:rPr>
          <w:b/>
        </w:rPr>
        <w:t>Który ze wzorów przedstawia prawidłowy sposób obliczenia produktu krajowego brutto (PKB) w cenach rynkowych (C – konsumpcja, I – inwestycje, G – wydatki państwa na dobra i usługi, X – eksport, M – import)?</w:t>
      </w:r>
    </w:p>
    <w:p w:rsidR="006B2AAF" w:rsidRPr="006B2AAF" w:rsidRDefault="006B2AAF" w:rsidP="00C42593">
      <w:pPr>
        <w:numPr>
          <w:ilvl w:val="0"/>
          <w:numId w:val="127"/>
        </w:numPr>
        <w:contextualSpacing/>
        <w:jc w:val="both"/>
      </w:pPr>
      <w:r w:rsidRPr="006B2AAF">
        <w:t>C + I – G – X + M</w:t>
      </w:r>
    </w:p>
    <w:p w:rsidR="006B2AAF" w:rsidRPr="006B2AAF" w:rsidRDefault="006B2AAF" w:rsidP="00C42593">
      <w:pPr>
        <w:numPr>
          <w:ilvl w:val="0"/>
          <w:numId w:val="127"/>
        </w:numPr>
        <w:contextualSpacing/>
        <w:jc w:val="both"/>
      </w:pPr>
      <w:r w:rsidRPr="006B2AAF">
        <w:t>C + I + G – X + M</w:t>
      </w:r>
    </w:p>
    <w:p w:rsidR="006B2AAF" w:rsidRPr="006B2AAF" w:rsidRDefault="006B2AAF" w:rsidP="00C42593">
      <w:pPr>
        <w:numPr>
          <w:ilvl w:val="0"/>
          <w:numId w:val="127"/>
        </w:numPr>
        <w:contextualSpacing/>
        <w:jc w:val="both"/>
      </w:pPr>
      <w:r w:rsidRPr="006B2AAF">
        <w:t>C + I + G + X + M</w:t>
      </w:r>
    </w:p>
    <w:p w:rsidR="006B2AAF" w:rsidRPr="006B2AAF" w:rsidRDefault="006B2AAF" w:rsidP="00C42593">
      <w:pPr>
        <w:numPr>
          <w:ilvl w:val="0"/>
          <w:numId w:val="127"/>
        </w:numPr>
        <w:contextualSpacing/>
        <w:jc w:val="both"/>
      </w:pPr>
      <w:r w:rsidRPr="006B2AAF">
        <w:t>C + I + G + X – M</w:t>
      </w:r>
    </w:p>
    <w:p w:rsidR="006B2AAF" w:rsidRPr="006B2AAF" w:rsidRDefault="006B2AAF" w:rsidP="006B2AAF">
      <w:pPr>
        <w:jc w:val="both"/>
      </w:pPr>
    </w:p>
    <w:p w:rsidR="006B2AAF" w:rsidRPr="006B2AAF" w:rsidRDefault="006B2AAF" w:rsidP="00C42593">
      <w:pPr>
        <w:numPr>
          <w:ilvl w:val="0"/>
          <w:numId w:val="128"/>
        </w:numPr>
        <w:contextualSpacing/>
        <w:rPr>
          <w:b/>
        </w:rPr>
      </w:pPr>
      <w:r w:rsidRPr="006B2AAF">
        <w:rPr>
          <w:b/>
        </w:rPr>
        <w:t>Negatywny szok podażowy może być spowodowany:</w:t>
      </w:r>
    </w:p>
    <w:p w:rsidR="006B2AAF" w:rsidRPr="006B2AAF" w:rsidRDefault="006B2AAF" w:rsidP="00C42593">
      <w:pPr>
        <w:numPr>
          <w:ilvl w:val="0"/>
          <w:numId w:val="140"/>
        </w:numPr>
        <w:contextualSpacing/>
      </w:pPr>
      <w:r w:rsidRPr="006B2AAF">
        <w:t>nieoczekiwanym, nadmiernym spadkiem popytu globalnego,</w:t>
      </w:r>
    </w:p>
    <w:p w:rsidR="006B2AAF" w:rsidRPr="006B2AAF" w:rsidRDefault="006B2AAF" w:rsidP="00C42593">
      <w:pPr>
        <w:numPr>
          <w:ilvl w:val="0"/>
          <w:numId w:val="140"/>
        </w:numPr>
        <w:contextualSpacing/>
      </w:pPr>
      <w:r w:rsidRPr="006B2AAF">
        <w:t>wzrostem cen surowców</w:t>
      </w:r>
    </w:p>
    <w:p w:rsidR="006B2AAF" w:rsidRPr="006B2AAF" w:rsidRDefault="006B2AAF" w:rsidP="00C42593">
      <w:pPr>
        <w:numPr>
          <w:ilvl w:val="0"/>
          <w:numId w:val="140"/>
        </w:numPr>
        <w:contextualSpacing/>
      </w:pPr>
      <w:r w:rsidRPr="006B2AAF">
        <w:t>podniesieniem podatków pośrednich.</w:t>
      </w:r>
    </w:p>
    <w:p w:rsidR="006B2AAF" w:rsidRPr="006B2AAF" w:rsidRDefault="006B2AAF" w:rsidP="006B2AAF">
      <w:pPr>
        <w:rPr>
          <w:rFonts w:asciiTheme="minorHAnsi" w:hAnsiTheme="minorHAnsi"/>
        </w:rPr>
      </w:pPr>
    </w:p>
    <w:p w:rsidR="006B2AAF" w:rsidRPr="006B2AAF" w:rsidRDefault="006B2AAF" w:rsidP="00C42593">
      <w:pPr>
        <w:numPr>
          <w:ilvl w:val="0"/>
          <w:numId w:val="128"/>
        </w:numPr>
        <w:contextualSpacing/>
        <w:jc w:val="both"/>
        <w:rPr>
          <w:b/>
        </w:rPr>
      </w:pPr>
      <w:r w:rsidRPr="006B2AAF">
        <w:rPr>
          <w:b/>
        </w:rPr>
        <w:lastRenderedPageBreak/>
        <w:t>Jeżeli do produktu krajowego brutto (PKB) w cenach rynkowych dodamy dochody netto z własności i pracy za granicą (przekazane do kraju), to uzyskamy:</w:t>
      </w:r>
    </w:p>
    <w:p w:rsidR="006B2AAF" w:rsidRPr="006B2AAF" w:rsidRDefault="006B2AAF" w:rsidP="00C42593">
      <w:pPr>
        <w:numPr>
          <w:ilvl w:val="0"/>
          <w:numId w:val="129"/>
        </w:numPr>
        <w:contextualSpacing/>
        <w:jc w:val="both"/>
      </w:pPr>
      <w:r w:rsidRPr="006B2AAF">
        <w:t>produkt krajowy netto (PKN) w cenach czynników produkcji</w:t>
      </w:r>
    </w:p>
    <w:p w:rsidR="006B2AAF" w:rsidRPr="006B2AAF" w:rsidRDefault="006B2AAF" w:rsidP="00C42593">
      <w:pPr>
        <w:numPr>
          <w:ilvl w:val="0"/>
          <w:numId w:val="129"/>
        </w:numPr>
        <w:contextualSpacing/>
        <w:jc w:val="both"/>
      </w:pPr>
      <w:r w:rsidRPr="006B2AAF">
        <w:t>produkt krajowy netto (PKN) w cenach rynkowych</w:t>
      </w:r>
    </w:p>
    <w:p w:rsidR="006B2AAF" w:rsidRPr="006B2AAF" w:rsidRDefault="006B2AAF" w:rsidP="00C42593">
      <w:pPr>
        <w:numPr>
          <w:ilvl w:val="0"/>
          <w:numId w:val="129"/>
        </w:numPr>
        <w:contextualSpacing/>
        <w:jc w:val="both"/>
      </w:pPr>
      <w:r w:rsidRPr="006B2AAF">
        <w:t>produkt narodowy brutto (PNB) w cenach czynników produkcji</w:t>
      </w:r>
    </w:p>
    <w:p w:rsidR="006B2AAF" w:rsidRPr="006B2AAF" w:rsidRDefault="006B2AAF" w:rsidP="00C42593">
      <w:pPr>
        <w:numPr>
          <w:ilvl w:val="0"/>
          <w:numId w:val="129"/>
        </w:numPr>
        <w:contextualSpacing/>
        <w:jc w:val="both"/>
      </w:pPr>
      <w:r w:rsidRPr="006B2AAF">
        <w:t>produkt narodowy brutto (PNB) w cenach rynkowych</w:t>
      </w:r>
    </w:p>
    <w:p w:rsidR="006B2AAF" w:rsidRPr="006B2AAF" w:rsidRDefault="006B2AAF" w:rsidP="006B2AAF">
      <w:pPr>
        <w:suppressAutoHyphens/>
        <w:rPr>
          <w:rFonts w:asciiTheme="minorHAnsi" w:hAnsiTheme="minorHAnsi" w:cstheme="minorHAnsi"/>
        </w:rPr>
      </w:pPr>
    </w:p>
    <w:p w:rsidR="006B2AAF" w:rsidRPr="006B2AAF" w:rsidRDefault="006B2AAF" w:rsidP="00C42593">
      <w:pPr>
        <w:numPr>
          <w:ilvl w:val="0"/>
          <w:numId w:val="128"/>
        </w:numPr>
        <w:contextualSpacing/>
        <w:jc w:val="both"/>
        <w:rPr>
          <w:b/>
        </w:rPr>
      </w:pPr>
      <w:r w:rsidRPr="006B2AAF">
        <w:rPr>
          <w:b/>
        </w:rPr>
        <w:t>Dopływami do ruchu okrężnego są:</w:t>
      </w:r>
    </w:p>
    <w:p w:rsidR="006B2AAF" w:rsidRPr="006B2AAF" w:rsidRDefault="006B2AAF" w:rsidP="00C42593">
      <w:pPr>
        <w:numPr>
          <w:ilvl w:val="0"/>
          <w:numId w:val="130"/>
        </w:numPr>
        <w:contextualSpacing/>
        <w:jc w:val="both"/>
      </w:pPr>
      <w:r w:rsidRPr="006B2AAF">
        <w:t>oszczędności, podatki, import</w:t>
      </w:r>
    </w:p>
    <w:p w:rsidR="006B2AAF" w:rsidRPr="006B2AAF" w:rsidRDefault="006B2AAF" w:rsidP="00C42593">
      <w:pPr>
        <w:numPr>
          <w:ilvl w:val="0"/>
          <w:numId w:val="130"/>
        </w:numPr>
        <w:contextualSpacing/>
        <w:jc w:val="both"/>
      </w:pPr>
      <w:r w:rsidRPr="006B2AAF">
        <w:t>oszczędności, wydatki państwa na dobra i usługi, eksport</w:t>
      </w:r>
    </w:p>
    <w:p w:rsidR="006B2AAF" w:rsidRPr="006B2AAF" w:rsidRDefault="006B2AAF" w:rsidP="00C42593">
      <w:pPr>
        <w:numPr>
          <w:ilvl w:val="0"/>
          <w:numId w:val="130"/>
        </w:numPr>
        <w:contextualSpacing/>
        <w:jc w:val="both"/>
      </w:pPr>
      <w:r w:rsidRPr="006B2AAF">
        <w:t>inwestycje, wydatki państwa na dobra i usługi, eksport</w:t>
      </w:r>
    </w:p>
    <w:p w:rsidR="006B2AAF" w:rsidRPr="006B2AAF" w:rsidRDefault="006B2AAF" w:rsidP="00C42593">
      <w:pPr>
        <w:numPr>
          <w:ilvl w:val="0"/>
          <w:numId w:val="130"/>
        </w:numPr>
        <w:contextualSpacing/>
        <w:jc w:val="both"/>
      </w:pPr>
      <w:r w:rsidRPr="006B2AAF">
        <w:t>inwestycje, podatki, import</w:t>
      </w:r>
    </w:p>
    <w:p w:rsidR="006B2AAF" w:rsidRPr="006B2AAF" w:rsidRDefault="006B2AAF" w:rsidP="006B2AAF">
      <w:pPr>
        <w:jc w:val="both"/>
      </w:pPr>
    </w:p>
    <w:p w:rsidR="006B2AAF" w:rsidRPr="006B2AAF" w:rsidRDefault="006B2AAF" w:rsidP="00C42593">
      <w:pPr>
        <w:numPr>
          <w:ilvl w:val="0"/>
          <w:numId w:val="128"/>
        </w:numPr>
        <w:contextualSpacing/>
        <w:jc w:val="both"/>
        <w:rPr>
          <w:b/>
        </w:rPr>
      </w:pPr>
      <w:r w:rsidRPr="006B2AAF">
        <w:rPr>
          <w:b/>
        </w:rPr>
        <w:t>Odpływami z ruchu okrężnego są:</w:t>
      </w:r>
    </w:p>
    <w:p w:rsidR="006B2AAF" w:rsidRPr="006B2AAF" w:rsidRDefault="006B2AAF" w:rsidP="00C42593">
      <w:pPr>
        <w:numPr>
          <w:ilvl w:val="0"/>
          <w:numId w:val="136"/>
        </w:numPr>
        <w:contextualSpacing/>
        <w:jc w:val="both"/>
      </w:pPr>
      <w:r w:rsidRPr="006B2AAF">
        <w:t>oszczędności, podatki, import</w:t>
      </w:r>
    </w:p>
    <w:p w:rsidR="006B2AAF" w:rsidRPr="006B2AAF" w:rsidRDefault="006B2AAF" w:rsidP="00C42593">
      <w:pPr>
        <w:numPr>
          <w:ilvl w:val="0"/>
          <w:numId w:val="136"/>
        </w:numPr>
        <w:contextualSpacing/>
        <w:jc w:val="both"/>
      </w:pPr>
      <w:r w:rsidRPr="006B2AAF">
        <w:t>oszczędności, wydatki państwa na dobra i usługi, eksport</w:t>
      </w:r>
    </w:p>
    <w:p w:rsidR="006B2AAF" w:rsidRPr="006B2AAF" w:rsidRDefault="006B2AAF" w:rsidP="00C42593">
      <w:pPr>
        <w:numPr>
          <w:ilvl w:val="0"/>
          <w:numId w:val="136"/>
        </w:numPr>
        <w:contextualSpacing/>
        <w:jc w:val="both"/>
      </w:pPr>
      <w:r w:rsidRPr="006B2AAF">
        <w:t>inwestycje, podatki, import</w:t>
      </w:r>
    </w:p>
    <w:p w:rsidR="006B2AAF" w:rsidRPr="006B2AAF" w:rsidRDefault="006B2AAF" w:rsidP="00C42593">
      <w:pPr>
        <w:numPr>
          <w:ilvl w:val="0"/>
          <w:numId w:val="136"/>
        </w:numPr>
        <w:contextualSpacing/>
        <w:jc w:val="both"/>
      </w:pPr>
      <w:r w:rsidRPr="006B2AAF">
        <w:t>inwestycje, wydatki państwa na dobra i usługi, eksport</w:t>
      </w:r>
    </w:p>
    <w:p w:rsidR="006B2AAF" w:rsidRPr="006B2AAF" w:rsidRDefault="006B2AAF" w:rsidP="006B2AAF">
      <w:pPr>
        <w:suppressAutoHyphens/>
        <w:rPr>
          <w:rFonts w:asciiTheme="minorHAnsi" w:hAnsiTheme="minorHAnsi" w:cstheme="minorHAnsi"/>
        </w:rPr>
      </w:pPr>
    </w:p>
    <w:p w:rsidR="006B2AAF" w:rsidRPr="006B2AAF" w:rsidRDefault="006B2AAF" w:rsidP="00C42593">
      <w:pPr>
        <w:numPr>
          <w:ilvl w:val="0"/>
          <w:numId w:val="128"/>
        </w:numPr>
        <w:contextualSpacing/>
        <w:jc w:val="both"/>
        <w:rPr>
          <w:b/>
        </w:rPr>
      </w:pPr>
      <w:r w:rsidRPr="006B2AAF">
        <w:rPr>
          <w:b/>
        </w:rPr>
        <w:t>Aby uzyskać realny produkt krajowy brutto (PKB):</w:t>
      </w:r>
    </w:p>
    <w:p w:rsidR="006B2AAF" w:rsidRPr="006B2AAF" w:rsidRDefault="006B2AAF" w:rsidP="00C42593">
      <w:pPr>
        <w:numPr>
          <w:ilvl w:val="0"/>
          <w:numId w:val="131"/>
        </w:numPr>
        <w:contextualSpacing/>
        <w:jc w:val="both"/>
      </w:pPr>
      <w:r w:rsidRPr="006B2AAF">
        <w:t xml:space="preserve">dzielimy </w:t>
      </w:r>
      <w:proofErr w:type="spellStart"/>
      <w:r w:rsidRPr="006B2AAF">
        <w:t>deflator</w:t>
      </w:r>
      <w:proofErr w:type="spellEnd"/>
      <w:r w:rsidRPr="006B2AAF">
        <w:t xml:space="preserve"> PKB przez nominalny PKB (i wynik mnożymy przez 100)</w:t>
      </w:r>
    </w:p>
    <w:p w:rsidR="006B2AAF" w:rsidRPr="006B2AAF" w:rsidRDefault="006B2AAF" w:rsidP="00C42593">
      <w:pPr>
        <w:numPr>
          <w:ilvl w:val="0"/>
          <w:numId w:val="131"/>
        </w:numPr>
        <w:contextualSpacing/>
        <w:jc w:val="both"/>
      </w:pPr>
      <w:r w:rsidRPr="006B2AAF">
        <w:t xml:space="preserve">mnożymy nominalny PKB i </w:t>
      </w:r>
      <w:proofErr w:type="spellStart"/>
      <w:r w:rsidRPr="006B2AAF">
        <w:t>deflator</w:t>
      </w:r>
      <w:proofErr w:type="spellEnd"/>
      <w:r w:rsidRPr="006B2AAF">
        <w:t xml:space="preserve"> PKB (i wynik dzielimy przez 100)</w:t>
      </w:r>
    </w:p>
    <w:p w:rsidR="006B2AAF" w:rsidRPr="006B2AAF" w:rsidRDefault="006B2AAF" w:rsidP="00C42593">
      <w:pPr>
        <w:numPr>
          <w:ilvl w:val="0"/>
          <w:numId w:val="131"/>
        </w:numPr>
        <w:contextualSpacing/>
        <w:jc w:val="both"/>
      </w:pPr>
      <w:r w:rsidRPr="006B2AAF">
        <w:t xml:space="preserve">od nominalnego PKB odejmujemy </w:t>
      </w:r>
      <w:proofErr w:type="spellStart"/>
      <w:r w:rsidRPr="006B2AAF">
        <w:t>deflator</w:t>
      </w:r>
      <w:proofErr w:type="spellEnd"/>
      <w:r w:rsidRPr="006B2AAF">
        <w:t xml:space="preserve"> PKB</w:t>
      </w:r>
    </w:p>
    <w:p w:rsidR="006B2AAF" w:rsidRPr="006B2AAF" w:rsidRDefault="006B2AAF" w:rsidP="00C42593">
      <w:pPr>
        <w:numPr>
          <w:ilvl w:val="0"/>
          <w:numId w:val="131"/>
        </w:numPr>
        <w:contextualSpacing/>
        <w:jc w:val="both"/>
      </w:pPr>
      <w:r w:rsidRPr="006B2AAF">
        <w:t xml:space="preserve">dzielimy nominalny PKB przez </w:t>
      </w:r>
      <w:proofErr w:type="spellStart"/>
      <w:r w:rsidRPr="006B2AAF">
        <w:t>deflator</w:t>
      </w:r>
      <w:proofErr w:type="spellEnd"/>
      <w:r w:rsidRPr="006B2AAF">
        <w:t xml:space="preserve"> PKB (i wynik mnożymy przez 100)</w:t>
      </w:r>
    </w:p>
    <w:p w:rsidR="006B2AAF" w:rsidRPr="006B2AAF" w:rsidRDefault="006B2AAF" w:rsidP="006B2AAF">
      <w:pPr>
        <w:jc w:val="both"/>
      </w:pPr>
    </w:p>
    <w:p w:rsidR="006B2AAF" w:rsidRPr="006B2AAF" w:rsidRDefault="006B2AAF" w:rsidP="00C42593">
      <w:pPr>
        <w:numPr>
          <w:ilvl w:val="0"/>
          <w:numId w:val="128"/>
        </w:numPr>
        <w:contextualSpacing/>
        <w:jc w:val="both"/>
        <w:rPr>
          <w:b/>
        </w:rPr>
      </w:pPr>
      <w:r w:rsidRPr="006B2AAF">
        <w:rPr>
          <w:b/>
        </w:rPr>
        <w:t>W liczeniu produktu krajowego brutto (PKB) oraz innych mierników dochodu narodowego uwzględnia się m.in.:</w:t>
      </w:r>
    </w:p>
    <w:p w:rsidR="006B2AAF" w:rsidRPr="006B2AAF" w:rsidRDefault="006B2AAF" w:rsidP="00C42593">
      <w:pPr>
        <w:numPr>
          <w:ilvl w:val="0"/>
          <w:numId w:val="132"/>
        </w:numPr>
        <w:contextualSpacing/>
        <w:jc w:val="both"/>
      </w:pPr>
      <w:r w:rsidRPr="006B2AAF">
        <w:t>wartość czasu wolnego</w:t>
      </w:r>
    </w:p>
    <w:p w:rsidR="006B2AAF" w:rsidRPr="006B2AAF" w:rsidRDefault="006B2AAF" w:rsidP="00C42593">
      <w:pPr>
        <w:numPr>
          <w:ilvl w:val="0"/>
          <w:numId w:val="132"/>
        </w:numPr>
        <w:contextualSpacing/>
        <w:jc w:val="both"/>
      </w:pPr>
      <w:r w:rsidRPr="006B2AAF">
        <w:t>zanieczyszczenie środowiska</w:t>
      </w:r>
    </w:p>
    <w:p w:rsidR="006B2AAF" w:rsidRPr="006B2AAF" w:rsidRDefault="006B2AAF" w:rsidP="00C42593">
      <w:pPr>
        <w:numPr>
          <w:ilvl w:val="0"/>
          <w:numId w:val="132"/>
        </w:numPr>
        <w:contextualSpacing/>
        <w:jc w:val="both"/>
      </w:pPr>
      <w:r w:rsidRPr="006B2AAF">
        <w:t>zmianę stanu zapasów</w:t>
      </w:r>
    </w:p>
    <w:p w:rsidR="006B2AAF" w:rsidRPr="006B2AAF" w:rsidRDefault="006B2AAF" w:rsidP="00C42593">
      <w:pPr>
        <w:numPr>
          <w:ilvl w:val="0"/>
          <w:numId w:val="132"/>
        </w:numPr>
        <w:contextualSpacing/>
        <w:jc w:val="both"/>
      </w:pPr>
      <w:r w:rsidRPr="006B2AAF">
        <w:t>prace w gospodarstwie domowym mające charakter działalności nierynkowej</w:t>
      </w:r>
    </w:p>
    <w:p w:rsidR="006B2AAF" w:rsidRPr="006B2AAF" w:rsidRDefault="006B2AAF" w:rsidP="006B2AAF">
      <w:pPr>
        <w:jc w:val="both"/>
      </w:pPr>
    </w:p>
    <w:p w:rsidR="006B2AAF" w:rsidRPr="006B2AAF" w:rsidRDefault="006B2AAF" w:rsidP="00C42593">
      <w:pPr>
        <w:numPr>
          <w:ilvl w:val="0"/>
          <w:numId w:val="128"/>
        </w:numPr>
        <w:contextualSpacing/>
        <w:rPr>
          <w:b/>
        </w:rPr>
      </w:pPr>
      <w:r w:rsidRPr="006B2AAF">
        <w:rPr>
          <w:b/>
        </w:rPr>
        <w:t>Do rachunku PKB nie wlicza się wydatków rządowych związanych z:</w:t>
      </w:r>
    </w:p>
    <w:p w:rsidR="006B2AAF" w:rsidRPr="006B2AAF" w:rsidRDefault="006B2AAF" w:rsidP="00C42593">
      <w:pPr>
        <w:numPr>
          <w:ilvl w:val="0"/>
          <w:numId w:val="141"/>
        </w:numPr>
        <w:contextualSpacing/>
      </w:pPr>
      <w:r w:rsidRPr="006B2AAF">
        <w:t>budową dróg,</w:t>
      </w:r>
    </w:p>
    <w:p w:rsidR="006B2AAF" w:rsidRPr="006B2AAF" w:rsidRDefault="006B2AAF" w:rsidP="00C42593">
      <w:pPr>
        <w:numPr>
          <w:ilvl w:val="0"/>
          <w:numId w:val="141"/>
        </w:numPr>
        <w:contextualSpacing/>
      </w:pPr>
      <w:r w:rsidRPr="006B2AAF">
        <w:t>zasiłkami dla bezrobotnych,</w:t>
      </w:r>
    </w:p>
    <w:p w:rsidR="006B2AAF" w:rsidRPr="006B2AAF" w:rsidRDefault="006B2AAF" w:rsidP="00C42593">
      <w:pPr>
        <w:numPr>
          <w:ilvl w:val="0"/>
          <w:numId w:val="141"/>
        </w:numPr>
        <w:contextualSpacing/>
      </w:pPr>
      <w:r w:rsidRPr="006B2AAF">
        <w:t>wynagrodzeniami dla pracowników administracji państwowej.</w:t>
      </w:r>
    </w:p>
    <w:p w:rsidR="006B2AAF" w:rsidRPr="006B2AAF" w:rsidRDefault="006B2AAF" w:rsidP="006B2AAF">
      <w:pPr>
        <w:jc w:val="both"/>
      </w:pPr>
    </w:p>
    <w:p w:rsidR="006B2AAF" w:rsidRPr="006B2AAF" w:rsidRDefault="006B2AAF" w:rsidP="00C42593">
      <w:pPr>
        <w:numPr>
          <w:ilvl w:val="0"/>
          <w:numId w:val="128"/>
        </w:numPr>
        <w:contextualSpacing/>
        <w:jc w:val="both"/>
        <w:rPr>
          <w:b/>
        </w:rPr>
      </w:pPr>
      <w:r w:rsidRPr="006B2AAF">
        <w:rPr>
          <w:b/>
        </w:rPr>
        <w:t>W gospodarce otwartej z budżetem państwa, zachowującej się zgodnie z keynesowskim modelem popytowym (mnożnikowym), gdzie ceny i płace są stałe, funkcja konsumpcji ma postać: C = c(1 – t)Y = 0,8Y (C – konsumpcja, Y – dochód narodowy; brak jest konsumpcji autonomicznej). Inwestycje są równe 200, wydatki państwa na dobra i usługi wynoszą 400, eksport jest równy 300, zaś krańcowa skłonność do importu (z dochodu narodowego) jest równa 0,1. Funkcja popytu globalnego (AD) w takiej gospodarce ma postać:</w:t>
      </w:r>
    </w:p>
    <w:p w:rsidR="006B2AAF" w:rsidRPr="006B2AAF" w:rsidRDefault="006B2AAF" w:rsidP="00C42593">
      <w:pPr>
        <w:numPr>
          <w:ilvl w:val="0"/>
          <w:numId w:val="137"/>
        </w:numPr>
        <w:contextualSpacing/>
        <w:jc w:val="both"/>
      </w:pPr>
      <w:r w:rsidRPr="006B2AAF">
        <w:t>AD = 300 + 0,1Y</w:t>
      </w:r>
    </w:p>
    <w:p w:rsidR="006B2AAF" w:rsidRPr="006B2AAF" w:rsidRDefault="006B2AAF" w:rsidP="00C42593">
      <w:pPr>
        <w:numPr>
          <w:ilvl w:val="0"/>
          <w:numId w:val="137"/>
        </w:numPr>
        <w:contextualSpacing/>
        <w:jc w:val="both"/>
      </w:pPr>
      <w:r w:rsidRPr="006B2AAF">
        <w:t>AD = 300 + 0,9Y</w:t>
      </w:r>
    </w:p>
    <w:p w:rsidR="006B2AAF" w:rsidRPr="006B2AAF" w:rsidRDefault="006B2AAF" w:rsidP="00C42593">
      <w:pPr>
        <w:numPr>
          <w:ilvl w:val="0"/>
          <w:numId w:val="137"/>
        </w:numPr>
        <w:contextualSpacing/>
        <w:jc w:val="both"/>
      </w:pPr>
      <w:r w:rsidRPr="006B2AAF">
        <w:lastRenderedPageBreak/>
        <w:t>AD = 900 + 0,7Y</w:t>
      </w:r>
    </w:p>
    <w:p w:rsidR="006B2AAF" w:rsidRPr="006B2AAF" w:rsidRDefault="006B2AAF" w:rsidP="00C42593">
      <w:pPr>
        <w:numPr>
          <w:ilvl w:val="0"/>
          <w:numId w:val="137"/>
        </w:numPr>
        <w:contextualSpacing/>
        <w:jc w:val="both"/>
      </w:pPr>
      <w:r w:rsidRPr="006B2AAF">
        <w:t>AD = 900 + 0,9Y</w:t>
      </w:r>
    </w:p>
    <w:p w:rsidR="006B2AAF" w:rsidRPr="006B2AAF" w:rsidRDefault="006B2AAF" w:rsidP="006B2AAF">
      <w:pPr>
        <w:jc w:val="both"/>
      </w:pPr>
    </w:p>
    <w:p w:rsidR="006B2AAF" w:rsidRPr="006B2AAF" w:rsidRDefault="006B2AAF" w:rsidP="00C42593">
      <w:pPr>
        <w:numPr>
          <w:ilvl w:val="0"/>
          <w:numId w:val="128"/>
        </w:numPr>
        <w:contextualSpacing/>
        <w:rPr>
          <w:b/>
        </w:rPr>
      </w:pPr>
      <w:r w:rsidRPr="006B2AAF">
        <w:rPr>
          <w:b/>
        </w:rPr>
        <w:t>Za kontrolowanie inflacji w większości krajów odpowiedzialne są banki centralne. W Polsce jest to: </w:t>
      </w:r>
    </w:p>
    <w:p w:rsidR="006B2AAF" w:rsidRPr="006B2AAF" w:rsidRDefault="006B2AAF" w:rsidP="00C42593">
      <w:pPr>
        <w:numPr>
          <w:ilvl w:val="0"/>
          <w:numId w:val="142"/>
        </w:numPr>
        <w:contextualSpacing/>
      </w:pPr>
      <w:r w:rsidRPr="006B2AAF">
        <w:t>Komisja Nadzoru Finansowego,</w:t>
      </w:r>
    </w:p>
    <w:p w:rsidR="006B2AAF" w:rsidRPr="006B2AAF" w:rsidRDefault="006B2AAF" w:rsidP="00C42593">
      <w:pPr>
        <w:numPr>
          <w:ilvl w:val="0"/>
          <w:numId w:val="142"/>
        </w:numPr>
        <w:contextualSpacing/>
      </w:pPr>
      <w:r w:rsidRPr="006B2AAF">
        <w:t>Minister Rozwoju i Finansów,</w:t>
      </w:r>
    </w:p>
    <w:p w:rsidR="006B2AAF" w:rsidRPr="006B2AAF" w:rsidRDefault="006B2AAF" w:rsidP="00C42593">
      <w:pPr>
        <w:numPr>
          <w:ilvl w:val="0"/>
          <w:numId w:val="142"/>
        </w:numPr>
        <w:contextualSpacing/>
      </w:pPr>
      <w:r w:rsidRPr="006B2AAF">
        <w:t>Narodowy Bank Polski (NBP).</w:t>
      </w:r>
    </w:p>
    <w:p w:rsidR="006B2AAF" w:rsidRPr="006B2AAF" w:rsidRDefault="006B2AAF" w:rsidP="006B2AAF">
      <w:pPr>
        <w:jc w:val="both"/>
      </w:pPr>
    </w:p>
    <w:p w:rsidR="006B2AAF" w:rsidRPr="006B2AAF" w:rsidRDefault="006B2AAF" w:rsidP="00C42593">
      <w:pPr>
        <w:numPr>
          <w:ilvl w:val="0"/>
          <w:numId w:val="128"/>
        </w:numPr>
        <w:contextualSpacing/>
        <w:jc w:val="both"/>
        <w:rPr>
          <w:b/>
        </w:rPr>
      </w:pPr>
      <w:r w:rsidRPr="006B2AAF">
        <w:rPr>
          <w:b/>
        </w:rPr>
        <w:t>Który ze wzorów na mnożnik (wydatków) dla gospodarki otwartej jest prawidłowy (c – krańcowa skłonność do konsumpcji, t – stopa podatkowa netto, m – krańcowa skłonność do importu)?</w:t>
      </w:r>
    </w:p>
    <w:p w:rsidR="006B2AAF" w:rsidRPr="006B2AAF" w:rsidRDefault="006B2AAF" w:rsidP="00C42593">
      <w:pPr>
        <w:numPr>
          <w:ilvl w:val="0"/>
          <w:numId w:val="133"/>
        </w:numPr>
        <w:contextualSpacing/>
        <w:jc w:val="both"/>
      </w:pPr>
      <w:r w:rsidRPr="006B2AAF">
        <w:rPr>
          <w:position w:val="-30"/>
        </w:rPr>
        <w:object w:dxaOrig="1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pt" o:ole="">
            <v:imagedata r:id="rId14" o:title=""/>
          </v:shape>
          <o:OLEObject Type="Embed" ProgID="Equation.DSMT4" ShapeID="_x0000_i1025" DrawAspect="Content" ObjectID="_1573463281" r:id="rId15"/>
        </w:object>
      </w:r>
    </w:p>
    <w:p w:rsidR="006B2AAF" w:rsidRPr="006B2AAF" w:rsidRDefault="006B2AAF" w:rsidP="00C42593">
      <w:pPr>
        <w:numPr>
          <w:ilvl w:val="0"/>
          <w:numId w:val="133"/>
        </w:numPr>
        <w:contextualSpacing/>
        <w:jc w:val="both"/>
      </w:pPr>
      <w:r w:rsidRPr="006B2AAF">
        <w:rPr>
          <w:position w:val="-30"/>
        </w:rPr>
        <w:object w:dxaOrig="1380" w:dyaOrig="660">
          <v:shape id="_x0000_i1026" type="#_x0000_t75" style="width:69pt;height:33pt" o:ole="">
            <v:imagedata r:id="rId16" o:title=""/>
          </v:shape>
          <o:OLEObject Type="Embed" ProgID="Equation.DSMT4" ShapeID="_x0000_i1026" DrawAspect="Content" ObjectID="_1573463282" r:id="rId17"/>
        </w:object>
      </w:r>
    </w:p>
    <w:p w:rsidR="006B2AAF" w:rsidRPr="006B2AAF" w:rsidRDefault="006B2AAF" w:rsidP="00C42593">
      <w:pPr>
        <w:numPr>
          <w:ilvl w:val="0"/>
          <w:numId w:val="133"/>
        </w:numPr>
        <w:contextualSpacing/>
        <w:jc w:val="both"/>
      </w:pPr>
      <w:r w:rsidRPr="006B2AAF">
        <w:rPr>
          <w:position w:val="-30"/>
        </w:rPr>
        <w:object w:dxaOrig="1380" w:dyaOrig="660">
          <v:shape id="_x0000_i1027" type="#_x0000_t75" style="width:69pt;height:33pt" o:ole="">
            <v:imagedata r:id="rId18" o:title=""/>
          </v:shape>
          <o:OLEObject Type="Embed" ProgID="Equation.DSMT4" ShapeID="_x0000_i1027" DrawAspect="Content" ObjectID="_1573463283" r:id="rId19"/>
        </w:object>
      </w:r>
    </w:p>
    <w:p w:rsidR="006B2AAF" w:rsidRPr="006B2AAF" w:rsidRDefault="006B2AAF" w:rsidP="00C42593">
      <w:pPr>
        <w:numPr>
          <w:ilvl w:val="0"/>
          <w:numId w:val="133"/>
        </w:numPr>
        <w:contextualSpacing/>
        <w:jc w:val="both"/>
      </w:pPr>
      <w:r w:rsidRPr="006B2AAF">
        <w:rPr>
          <w:position w:val="-30"/>
        </w:rPr>
        <w:object w:dxaOrig="1380" w:dyaOrig="660">
          <v:shape id="_x0000_i1028" type="#_x0000_t75" style="width:69pt;height:33pt" o:ole="">
            <v:imagedata r:id="rId20" o:title=""/>
          </v:shape>
          <o:OLEObject Type="Embed" ProgID="Equation.DSMT4" ShapeID="_x0000_i1028" DrawAspect="Content" ObjectID="_1573463284" r:id="rId21"/>
        </w:object>
      </w:r>
    </w:p>
    <w:p w:rsidR="006B2AAF" w:rsidRPr="006B2AAF" w:rsidRDefault="006B2AAF" w:rsidP="00C42593">
      <w:pPr>
        <w:numPr>
          <w:ilvl w:val="0"/>
          <w:numId w:val="128"/>
        </w:numPr>
        <w:contextualSpacing/>
        <w:jc w:val="both"/>
        <w:rPr>
          <w:b/>
        </w:rPr>
      </w:pPr>
      <w:r w:rsidRPr="006B2AAF">
        <w:rPr>
          <w:b/>
        </w:rPr>
        <w:t>Rozważmy gospodarkę zachowującą się zgodnie z modelem AD-AS przedstawionym na poniższym rysunku (AD (MDS) oznacza krzywą popytu globalnego (makroekonomiczną krzywą popytu), a AS są krzywymi podaży globalnej (jedna z nich dotyczy krótkiego okresu, a druga długiego okresu)):</w:t>
      </w:r>
    </w:p>
    <w:p w:rsidR="006B2AAF" w:rsidRPr="006B2AAF" w:rsidRDefault="006B2AAF" w:rsidP="006B2AAF">
      <w:pPr>
        <w:jc w:val="both"/>
      </w:pPr>
      <w:r w:rsidRPr="006B2AA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64A18C" wp14:editId="2A964364">
                <wp:simplePos x="0" y="0"/>
                <wp:positionH relativeFrom="column">
                  <wp:posOffset>1027430</wp:posOffset>
                </wp:positionH>
                <wp:positionV relativeFrom="paragraph">
                  <wp:posOffset>125095</wp:posOffset>
                </wp:positionV>
                <wp:extent cx="3851910" cy="2266950"/>
                <wp:effectExtent l="3175" t="0" r="2540" b="3810"/>
                <wp:wrapNone/>
                <wp:docPr id="50" name="Grup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1910" cy="2266950"/>
                          <a:chOff x="3035" y="2994"/>
                          <a:chExt cx="6066" cy="3570"/>
                        </a:xfrm>
                      </wpg:grpSpPr>
                      <wpg:grpSp>
                        <wpg:cNvPr id="51" name="Grupa 117"/>
                        <wpg:cNvGrpSpPr>
                          <a:grpSpLocks/>
                        </wpg:cNvGrpSpPr>
                        <wpg:grpSpPr bwMode="auto">
                          <a:xfrm>
                            <a:off x="3035" y="2994"/>
                            <a:ext cx="6066" cy="3570"/>
                            <a:chOff x="2483" y="3164"/>
                            <a:chExt cx="6071" cy="3570"/>
                          </a:xfrm>
                        </wpg:grpSpPr>
                        <wps:wsp>
                          <wps:cNvPr id="52" name="Łącznik prosty ze strzałką 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6166"/>
                              <a:ext cx="27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Łącznik prosty ze strzałką 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233" y="4816"/>
                              <a:ext cx="27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Pole tekstowe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6179"/>
                              <a:ext cx="2700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r>
                                  <w:t>Produkcja (dochód)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Pole tekstowe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3" y="3164"/>
                              <a:ext cx="129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pPr>
                                  <w:jc w:val="center"/>
                                </w:pPr>
                                <w:r>
                                  <w:t>Poziom cen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Łącznik prostoliniowy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0" y="3849"/>
                              <a:ext cx="0" cy="2325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Pole tekstowe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7" y="3458"/>
                              <a:ext cx="76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pPr>
                                  <w:jc w:val="center"/>
                                </w:pPr>
                                <w:r>
                                  <w:t>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Elipsa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498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Pole tekstowe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9" y="4681"/>
                              <a:ext cx="375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pPr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Pole tekstowe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9" y="4782"/>
                              <a:ext cx="76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pPr>
                                  <w:jc w:val="center"/>
                                </w:pPr>
                                <w:r>
                                  <w:t>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Pole tekstowe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1" y="5560"/>
                              <a:ext cx="1483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pPr>
                                  <w:jc w:val="center"/>
                                </w:pPr>
                                <w:r>
                                  <w:t>AD (MDS)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Pole tekstowe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3" y="4636"/>
                              <a:ext cx="375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pPr>
                                  <w:jc w:val="center"/>
                                </w:pPr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Elipsa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3" y="498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Elipsa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5461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Elipsa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5" y="498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Elipsa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437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" name="Pole tekstowe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6" y="5292"/>
                              <a:ext cx="375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pPr>
                                  <w:jc w:val="center"/>
                                </w:pPr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Pole tekstowe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7" y="4629"/>
                              <a:ext cx="375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pPr>
                                  <w:jc w:val="center"/>
                                </w:pPr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Pole tekstowe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6" y="4219"/>
                              <a:ext cx="375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pPr>
                                  <w:jc w:val="center"/>
                                </w:pPr>
                                <w: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Łącznik prostoliniowy 129"/>
                        <wps:cNvCnPr>
                          <a:cxnSpLocks noChangeShapeType="1"/>
                        </wps:cNvCnPr>
                        <wps:spPr bwMode="auto">
                          <a:xfrm>
                            <a:off x="4143" y="4873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Łącznik prostoliniowy 128"/>
                        <wps:cNvCnPr>
                          <a:cxnSpLocks noChangeShapeType="1"/>
                        </wps:cNvCnPr>
                        <wps:spPr bwMode="auto">
                          <a:xfrm>
                            <a:off x="4562" y="4224"/>
                            <a:ext cx="1744" cy="1292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4A18C" id="Grupa 50" o:spid="_x0000_s1026" style="position:absolute;left:0;text-align:left;margin-left:80.9pt;margin-top:9.85pt;width:303.3pt;height:178.5pt;z-index:251659264" coordorigin="3035,2994" coordsize="6066,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">
                <v:group id="Grupa 117" o:spid="_x0000_s1027" style="position:absolute;left:3035;top:2994;width:6066;height:3570" coordorigin="2483,3164" coordsize="6071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8" type="#_x0000_t32" style="position:absolute;left:3585;top:6166;width:2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">
                    <v:stroke endarrow="open"/>
                  </v:shape>
                  <v:shape id="Łącznik prosty ze strzałką 2" o:spid="_x0000_s1029" type="#_x0000_t32" style="position:absolute;left:2233;top:4816;width:2715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" o:spid="_x0000_s1030" type="#_x0000_t202" style="position:absolute;left:5854;top:6179;width:270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:rsidR="006B2AAF" w:rsidRDefault="006B2AAF" w:rsidP="006B2AAF">
                          <w:r>
                            <w:t>Produkcja (dochód)</w:t>
                          </w:r>
                        </w:p>
                      </w:txbxContent>
                    </v:textbox>
                  </v:shape>
                  <v:shape id="Pole tekstowe 4" o:spid="_x0000_s1031" type="#_x0000_t202" style="position:absolute;left:2483;top:3164;width:129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<v:textbox>
                      <w:txbxContent>
                        <w:p w:rsidR="006B2AAF" w:rsidRDefault="006B2AAF" w:rsidP="006B2AAF">
                          <w:pPr>
                            <w:jc w:val="center"/>
                          </w:pPr>
                          <w:r>
                            <w:t>Poziom cen</w:t>
                          </w:r>
                        </w:p>
                      </w:txbxContent>
                    </v:textbox>
                  </v:shape>
                  <v:line id="Łącznik prostoliniowy 5" o:spid="_x0000_s1032" style="position:absolute;flip:y;visibility:visible;mso-wrap-style:square" from="4890,3849" to="4890,6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  <v:shape id="Pole tekstowe 10" o:spid="_x0000_s1033" type="#_x0000_t202" style="position:absolute;left:4517;top:3458;width:76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:rsidR="006B2AAF" w:rsidRDefault="006B2AAF" w:rsidP="006B2AAF">
                          <w:pPr>
                            <w:jc w:val="center"/>
                          </w:pPr>
                          <w:r>
                            <w:t>AS</w:t>
                          </w:r>
                        </w:p>
                      </w:txbxContent>
                    </v:textbox>
                  </v:shape>
                  <v:oval id="Elipsa 14" o:spid="_x0000_s1034" style="position:absolute;left:4829;top:4985;width:113;height: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" fillcolor="black" stroked="f" strokeweight="2pt"/>
                  <v:shape id="Pole tekstowe 18" o:spid="_x0000_s1035" type="#_x0000_t202" style="position:absolute;left:4829;top:4681;width:37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:rsidR="006B2AAF" w:rsidRDefault="006B2AAF" w:rsidP="006B2AAF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shape>
                  <v:shape id="Pole tekstowe 10" o:spid="_x0000_s1036" type="#_x0000_t202" style="position:absolute;left:5779;top:4782;width:76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<v:textbox>
                      <w:txbxContent>
                        <w:p w:rsidR="006B2AAF" w:rsidRDefault="006B2AAF" w:rsidP="006B2AAF">
                          <w:pPr>
                            <w:jc w:val="center"/>
                          </w:pPr>
                          <w:r>
                            <w:t>AS</w:t>
                          </w:r>
                        </w:p>
                      </w:txbxContent>
                    </v:textbox>
                  </v:shape>
                  <v:shape id="Pole tekstowe 10" o:spid="_x0000_s1037" type="#_x0000_t202" style="position:absolute;left:5631;top:5560;width:148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:rsidR="006B2AAF" w:rsidRDefault="006B2AAF" w:rsidP="006B2AAF">
                          <w:pPr>
                            <w:jc w:val="center"/>
                          </w:pPr>
                          <w:r>
                            <w:t>AD (MDS)</w:t>
                          </w:r>
                        </w:p>
                      </w:txbxContent>
                    </v:textbox>
                  </v:shape>
                  <v:shape id="Pole tekstowe 18" o:spid="_x0000_s1038" type="#_x0000_t202" style="position:absolute;left:4013;top:4636;width:37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<v:textbox>
                      <w:txbxContent>
                        <w:p w:rsidR="006B2AAF" w:rsidRDefault="006B2AAF" w:rsidP="006B2AAF">
                          <w:pPr>
                            <w:jc w:val="center"/>
                          </w:pPr>
                          <w:r>
                            <w:t>F</w:t>
                          </w:r>
                        </w:p>
                      </w:txbxContent>
                    </v:textbox>
                  </v:shape>
                  <v:oval id="Elipsa 14" o:spid="_x0000_s1039" style="position:absolute;left:4243;top:4985;width:113;height: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" fillcolor="black" stroked="f" strokeweight="2pt"/>
                  <v:oval id="Elipsa 14" o:spid="_x0000_s1040" style="position:absolute;left:4839;top:5461;width:113;height: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" fillcolor="black" stroked="f" strokeweight="2pt"/>
                  <v:oval id="Elipsa 14" o:spid="_x0000_s1041" style="position:absolute;left:5425;top:4985;width:113;height: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" fillcolor="black" stroked="f" strokeweight="2pt"/>
                  <v:oval id="Elipsa 14" o:spid="_x0000_s1042" style="position:absolute;left:4839;top:4375;width:113;height: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" fillcolor="black" stroked="f" strokeweight="2pt"/>
                  <v:shape id="Pole tekstowe 18" o:spid="_x0000_s1043" type="#_x0000_t202" style="position:absolute;left:4866;top:5292;width:37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<v:textbox>
                      <w:txbxContent>
                        <w:p w:rsidR="006B2AAF" w:rsidRDefault="006B2AAF" w:rsidP="006B2AAF">
                          <w:pPr>
                            <w:jc w:val="center"/>
                          </w:pPr>
                          <w:r>
                            <w:t>G</w:t>
                          </w:r>
                        </w:p>
                      </w:txbxContent>
                    </v:textbox>
                  </v:shape>
                  <v:shape id="Pole tekstowe 18" o:spid="_x0000_s1044" type="#_x0000_t202" style="position:absolute;left:5257;top:4629;width:37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<v:textbox>
                      <w:txbxContent>
                        <w:p w:rsidR="006B2AAF" w:rsidRDefault="006B2AAF" w:rsidP="006B2AAF">
                          <w:pPr>
                            <w:jc w:val="center"/>
                          </w:pPr>
                          <w:r>
                            <w:t>H</w:t>
                          </w:r>
                        </w:p>
                      </w:txbxContent>
                    </v:textbox>
                  </v:shape>
                  <v:shape id="Pole tekstowe 18" o:spid="_x0000_s1045" type="#_x0000_t202" style="position:absolute;left:4846;top:4219;width:37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<v:textbox>
                      <w:txbxContent>
                        <w:p w:rsidR="006B2AAF" w:rsidRDefault="006B2AAF" w:rsidP="006B2AAF">
                          <w:pPr>
                            <w:jc w:val="center"/>
                          </w:pPr>
                          <w:r>
                            <w:t>J</w:t>
                          </w:r>
                        </w:p>
                      </w:txbxContent>
                    </v:textbox>
                  </v:shape>
                </v:group>
                <v:line id="Łącznik prostoliniowy 129" o:spid="_x0000_s1046" style="position:absolute;visibility:visible;mso-wrap-style:square" from="4143,4873" to="6476,4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Łącznik prostoliniowy 128" o:spid="_x0000_s1047" style="position:absolute;visibility:visible;mso-wrap-style:square" from="4562,4224" to="6306,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</v:group>
            </w:pict>
          </mc:Fallback>
        </mc:AlternateContent>
      </w: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  <w:r w:rsidRPr="006B2AAF">
        <w:t>Jeżeli początkowym punktem równowagi jest E, to w wyniku wzrostu wydatków państwa na dobra i usługi nowym punktem równowagi długookresowej będzie:</w:t>
      </w:r>
    </w:p>
    <w:p w:rsidR="006B2AAF" w:rsidRPr="006B2AAF" w:rsidRDefault="006B2AAF" w:rsidP="00C42593">
      <w:pPr>
        <w:numPr>
          <w:ilvl w:val="0"/>
          <w:numId w:val="138"/>
        </w:numPr>
        <w:contextualSpacing/>
        <w:jc w:val="both"/>
      </w:pPr>
      <w:r w:rsidRPr="006B2AAF">
        <w:t>F</w:t>
      </w:r>
    </w:p>
    <w:p w:rsidR="006B2AAF" w:rsidRPr="006B2AAF" w:rsidRDefault="006B2AAF" w:rsidP="00C42593">
      <w:pPr>
        <w:numPr>
          <w:ilvl w:val="0"/>
          <w:numId w:val="138"/>
        </w:numPr>
        <w:contextualSpacing/>
        <w:jc w:val="both"/>
      </w:pPr>
      <w:r w:rsidRPr="006B2AAF">
        <w:t>G</w:t>
      </w:r>
    </w:p>
    <w:p w:rsidR="006B2AAF" w:rsidRPr="006B2AAF" w:rsidRDefault="006B2AAF" w:rsidP="00C42593">
      <w:pPr>
        <w:numPr>
          <w:ilvl w:val="0"/>
          <w:numId w:val="138"/>
        </w:numPr>
        <w:contextualSpacing/>
        <w:jc w:val="both"/>
      </w:pPr>
      <w:r w:rsidRPr="006B2AAF">
        <w:t>H</w:t>
      </w:r>
    </w:p>
    <w:p w:rsidR="006B2AAF" w:rsidRPr="006B2AAF" w:rsidRDefault="006B2AAF" w:rsidP="00C42593">
      <w:pPr>
        <w:numPr>
          <w:ilvl w:val="0"/>
          <w:numId w:val="138"/>
        </w:numPr>
        <w:contextualSpacing/>
        <w:jc w:val="both"/>
      </w:pPr>
      <w:r w:rsidRPr="006B2AAF">
        <w:t>J</w:t>
      </w:r>
    </w:p>
    <w:p w:rsidR="006B2AAF" w:rsidRPr="006B2AAF" w:rsidRDefault="006B2AAF" w:rsidP="006B2AAF">
      <w:pPr>
        <w:jc w:val="both"/>
      </w:pPr>
    </w:p>
    <w:p w:rsidR="006B2AAF" w:rsidRPr="006B2AAF" w:rsidRDefault="006B2AAF" w:rsidP="00C42593">
      <w:pPr>
        <w:numPr>
          <w:ilvl w:val="0"/>
          <w:numId w:val="128"/>
        </w:numPr>
        <w:contextualSpacing/>
        <w:jc w:val="both"/>
        <w:rPr>
          <w:b/>
        </w:rPr>
      </w:pPr>
      <w:r w:rsidRPr="006B2AAF">
        <w:rPr>
          <w:b/>
        </w:rPr>
        <w:lastRenderedPageBreak/>
        <w:t>Rozważmy gospodarkę zachowującą się zgodnie z modelem AD-AS przedstawionym na poniższym rysunku (AD (MDS) oznacza krzywą popytu globalnego (makroekonomiczną krzywą popytu), a AS są krzywymi podaży globalnej (jedna z nich dotyczy krótkiego okresu, a druga długiego okresu)):</w:t>
      </w:r>
    </w:p>
    <w:p w:rsidR="006B2AAF" w:rsidRPr="006B2AAF" w:rsidRDefault="006B2AAF" w:rsidP="006B2AAF">
      <w:pPr>
        <w:jc w:val="both"/>
      </w:pPr>
      <w:r w:rsidRPr="006B2AA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A40A66" wp14:editId="6D2FD84C">
                <wp:simplePos x="0" y="0"/>
                <wp:positionH relativeFrom="column">
                  <wp:posOffset>1027430</wp:posOffset>
                </wp:positionH>
                <wp:positionV relativeFrom="paragraph">
                  <wp:posOffset>125095</wp:posOffset>
                </wp:positionV>
                <wp:extent cx="3851910" cy="2266950"/>
                <wp:effectExtent l="3175" t="0" r="2540" b="4445"/>
                <wp:wrapNone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1910" cy="2266950"/>
                          <a:chOff x="3035" y="9893"/>
                          <a:chExt cx="6066" cy="3570"/>
                        </a:xfrm>
                      </wpg:grpSpPr>
                      <wpg:grpSp>
                        <wpg:cNvPr id="29" name="Grupa 138"/>
                        <wpg:cNvGrpSpPr>
                          <a:grpSpLocks/>
                        </wpg:cNvGrpSpPr>
                        <wpg:grpSpPr bwMode="auto">
                          <a:xfrm>
                            <a:off x="3035" y="9893"/>
                            <a:ext cx="6066" cy="3570"/>
                            <a:chOff x="2483" y="3164"/>
                            <a:chExt cx="6071" cy="3570"/>
                          </a:xfrm>
                        </wpg:grpSpPr>
                        <wps:wsp>
                          <wps:cNvPr id="30" name="Łącznik prosty ze strzałką 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6166"/>
                              <a:ext cx="27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Łącznik prosty ze strzałką 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233" y="4816"/>
                              <a:ext cx="27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Pole tekstowe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6179"/>
                              <a:ext cx="2700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r>
                                  <w:t>Produkcja (dochód)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Pole tekstowe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3" y="3164"/>
                              <a:ext cx="129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pPr>
                                  <w:jc w:val="center"/>
                                </w:pPr>
                                <w:r>
                                  <w:t>Poziom cen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Łącznik prostoliniowy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0" y="3849"/>
                              <a:ext cx="0" cy="2325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Pole tekstowe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7" y="3458"/>
                              <a:ext cx="76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pPr>
                                  <w:jc w:val="center"/>
                                </w:pPr>
                                <w:r>
                                  <w:t>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Elipsa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498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Pole tekstowe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9" y="4681"/>
                              <a:ext cx="375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pPr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Pole tekstowe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9" y="4782"/>
                              <a:ext cx="76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pPr>
                                  <w:jc w:val="center"/>
                                </w:pPr>
                                <w:r>
                                  <w:t>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Pole tekstowe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1" y="5560"/>
                              <a:ext cx="1483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pPr>
                                  <w:jc w:val="center"/>
                                </w:pPr>
                                <w:r>
                                  <w:t>AD (MDS)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Pole tekstowe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3" y="4636"/>
                              <a:ext cx="375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pPr>
                                  <w:jc w:val="center"/>
                                </w:pPr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Elipsa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3" y="498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Elipsa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5461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Elipsa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5" y="498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Elipsa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437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Pole tekstowe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6" y="5292"/>
                              <a:ext cx="375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pPr>
                                  <w:jc w:val="center"/>
                                </w:pPr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Pole tekstowe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7" y="4629"/>
                              <a:ext cx="375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pPr>
                                  <w:jc w:val="center"/>
                                </w:pPr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Pole tekstowe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6" y="4219"/>
                              <a:ext cx="375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AAF" w:rsidRDefault="006B2AAF" w:rsidP="006B2AAF">
                                <w:pPr>
                                  <w:jc w:val="center"/>
                                </w:pPr>
                                <w: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Łącznik prostoliniowy 158"/>
                        <wps:cNvCnPr>
                          <a:cxnSpLocks noChangeShapeType="1"/>
                        </wps:cNvCnPr>
                        <wps:spPr bwMode="auto">
                          <a:xfrm>
                            <a:off x="4143" y="11772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Łącznik prostoliniowy 157"/>
                        <wps:cNvCnPr>
                          <a:cxnSpLocks noChangeShapeType="1"/>
                        </wps:cNvCnPr>
                        <wps:spPr bwMode="auto">
                          <a:xfrm>
                            <a:off x="4562" y="11123"/>
                            <a:ext cx="1744" cy="1292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40A66" id="Grupa 28" o:spid="_x0000_s1048" style="position:absolute;left:0;text-align:left;margin-left:80.9pt;margin-top:9.85pt;width:303.3pt;height:178.5pt;z-index:251660288" coordorigin="3035,9893" coordsize="6066,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">
                <v:group id="Grupa 138" o:spid="_x0000_s1049" style="position:absolute;left:3035;top:9893;width:6066;height:3570" coordorigin="2483,3164" coordsize="6071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Łącznik prosty ze strzałką 1" o:spid="_x0000_s1050" type="#_x0000_t32" style="position:absolute;left:3585;top:6166;width:2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">
                    <v:stroke endarrow="open"/>
                  </v:shape>
                  <v:shape id="Łącznik prosty ze strzałką 2" o:spid="_x0000_s1051" type="#_x0000_t32" style="position:absolute;left:2233;top:4816;width:2715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">
                    <v:stroke endarrow="open"/>
                  </v:shape>
                  <v:shape id="Pole tekstowe 3" o:spid="_x0000_s1052" type="#_x0000_t202" style="position:absolute;left:5854;top:6179;width:270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:rsidR="006B2AAF" w:rsidRDefault="006B2AAF" w:rsidP="006B2AAF">
                          <w:r>
                            <w:t>Produkcja (dochód)</w:t>
                          </w:r>
                        </w:p>
                      </w:txbxContent>
                    </v:textbox>
                  </v:shape>
                  <v:shape id="Pole tekstowe 4" o:spid="_x0000_s1053" type="#_x0000_t202" style="position:absolute;left:2483;top:3164;width:129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:rsidR="006B2AAF" w:rsidRDefault="006B2AAF" w:rsidP="006B2AAF">
                          <w:pPr>
                            <w:jc w:val="center"/>
                          </w:pPr>
                          <w:r>
                            <w:t>Poziom cen</w:t>
                          </w:r>
                        </w:p>
                      </w:txbxContent>
                    </v:textbox>
                  </v:shape>
                  <v:line id="Łącznik prostoliniowy 5" o:spid="_x0000_s1054" style="position:absolute;flip:y;visibility:visible;mso-wrap-style:square" from="4890,3849" to="4890,6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  <v:shape id="Pole tekstowe 10" o:spid="_x0000_s1055" type="#_x0000_t202" style="position:absolute;left:4517;top:3458;width:76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:rsidR="006B2AAF" w:rsidRDefault="006B2AAF" w:rsidP="006B2AAF">
                          <w:pPr>
                            <w:jc w:val="center"/>
                          </w:pPr>
                          <w:r>
                            <w:t>AS</w:t>
                          </w:r>
                        </w:p>
                      </w:txbxContent>
                    </v:textbox>
                  </v:shape>
                  <v:oval id="Elipsa 14" o:spid="_x0000_s1056" style="position:absolute;left:4829;top:4985;width:113;height: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" fillcolor="black" stroked="f" strokeweight="2pt"/>
                  <v:shape id="Pole tekstowe 18" o:spid="_x0000_s1057" type="#_x0000_t202" style="position:absolute;left:4829;top:4681;width:37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:rsidR="006B2AAF" w:rsidRDefault="006B2AAF" w:rsidP="006B2AAF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shape>
                  <v:shape id="Pole tekstowe 10" o:spid="_x0000_s1058" type="#_x0000_t202" style="position:absolute;left:5779;top:4782;width:76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:rsidR="006B2AAF" w:rsidRDefault="006B2AAF" w:rsidP="006B2AAF">
                          <w:pPr>
                            <w:jc w:val="center"/>
                          </w:pPr>
                          <w:r>
                            <w:t>AS</w:t>
                          </w:r>
                        </w:p>
                      </w:txbxContent>
                    </v:textbox>
                  </v:shape>
                  <v:shape id="Pole tekstowe 10" o:spid="_x0000_s1059" type="#_x0000_t202" style="position:absolute;left:5631;top:5560;width:148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:rsidR="006B2AAF" w:rsidRDefault="006B2AAF" w:rsidP="006B2AAF">
                          <w:pPr>
                            <w:jc w:val="center"/>
                          </w:pPr>
                          <w:r>
                            <w:t>AD (MDS)</w:t>
                          </w:r>
                        </w:p>
                      </w:txbxContent>
                    </v:textbox>
                  </v:shape>
                  <v:shape id="Pole tekstowe 18" o:spid="_x0000_s1060" type="#_x0000_t202" style="position:absolute;left:4013;top:4636;width:37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<v:textbox>
                      <w:txbxContent>
                        <w:p w:rsidR="006B2AAF" w:rsidRDefault="006B2AAF" w:rsidP="006B2AAF">
                          <w:pPr>
                            <w:jc w:val="center"/>
                          </w:pPr>
                          <w:r>
                            <w:t>F</w:t>
                          </w:r>
                        </w:p>
                      </w:txbxContent>
                    </v:textbox>
                  </v:shape>
                  <v:oval id="Elipsa 14" o:spid="_x0000_s1061" style="position:absolute;left:4243;top:4985;width:113;height: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" fillcolor="black" stroked="f" strokeweight="2pt"/>
                  <v:oval id="Elipsa 14" o:spid="_x0000_s1062" style="position:absolute;left:4839;top:5461;width:113;height: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" fillcolor="black" stroked="f" strokeweight="2pt"/>
                  <v:oval id="Elipsa 14" o:spid="_x0000_s1063" style="position:absolute;left:5425;top:4985;width:113;height: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" fillcolor="black" stroked="f" strokeweight="2pt"/>
                  <v:oval id="Elipsa 14" o:spid="_x0000_s1064" style="position:absolute;left:4839;top:4375;width:113;height: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" fillcolor="black" stroked="f" strokeweight="2pt"/>
                  <v:shape id="Pole tekstowe 18" o:spid="_x0000_s1065" type="#_x0000_t202" style="position:absolute;left:4866;top:5292;width:37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:rsidR="006B2AAF" w:rsidRDefault="006B2AAF" w:rsidP="006B2AAF">
                          <w:pPr>
                            <w:jc w:val="center"/>
                          </w:pPr>
                          <w:r>
                            <w:t>G</w:t>
                          </w:r>
                        </w:p>
                      </w:txbxContent>
                    </v:textbox>
                  </v:shape>
                  <v:shape id="Pole tekstowe 18" o:spid="_x0000_s1066" type="#_x0000_t202" style="position:absolute;left:5257;top:4629;width:37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:rsidR="006B2AAF" w:rsidRDefault="006B2AAF" w:rsidP="006B2AAF">
                          <w:pPr>
                            <w:jc w:val="center"/>
                          </w:pPr>
                          <w:r>
                            <w:t>H</w:t>
                          </w:r>
                        </w:p>
                      </w:txbxContent>
                    </v:textbox>
                  </v:shape>
                  <v:shape id="Pole tekstowe 18" o:spid="_x0000_s1067" type="#_x0000_t202" style="position:absolute;left:4846;top:4219;width:37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:rsidR="006B2AAF" w:rsidRDefault="006B2AAF" w:rsidP="006B2AAF">
                          <w:pPr>
                            <w:jc w:val="center"/>
                          </w:pPr>
                          <w:r>
                            <w:t>J</w:t>
                          </w:r>
                        </w:p>
                      </w:txbxContent>
                    </v:textbox>
                  </v:shape>
                </v:group>
                <v:line id="Łącznik prostoliniowy 158" o:spid="_x0000_s1068" style="position:absolute;visibility:visible;mso-wrap-style:square" from="4143,11772" to="6476,1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Łącznik prostoliniowy 157" o:spid="_x0000_s1069" style="position:absolute;visibility:visible;mso-wrap-style:square" from="4562,11123" to="6306,1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</v:group>
            </w:pict>
          </mc:Fallback>
        </mc:AlternateContent>
      </w: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</w:p>
    <w:p w:rsidR="006B2AAF" w:rsidRPr="006B2AAF" w:rsidRDefault="006B2AAF" w:rsidP="006B2AAF">
      <w:pPr>
        <w:jc w:val="both"/>
      </w:pPr>
      <w:r w:rsidRPr="006B2AAF">
        <w:t>Jeżeli początkowym punktem równowagi jest E, to w wyniku restrykcyjnej polityki pieniężnej nowym punktem równowagi długookresowej będzie:</w:t>
      </w:r>
    </w:p>
    <w:p w:rsidR="006B2AAF" w:rsidRPr="006B2AAF" w:rsidRDefault="006B2AAF" w:rsidP="00C42593">
      <w:pPr>
        <w:numPr>
          <w:ilvl w:val="0"/>
          <w:numId w:val="139"/>
        </w:numPr>
        <w:contextualSpacing/>
        <w:jc w:val="both"/>
        <w:sectPr w:rsidR="006B2AAF" w:rsidRPr="006B2AAF" w:rsidSect="0044565B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720" w:right="720" w:bottom="720" w:left="709" w:header="708" w:footer="708" w:gutter="0"/>
          <w:pgNumType w:start="1"/>
          <w:cols w:space="708"/>
          <w:titlePg/>
          <w:docGrid w:linePitch="360"/>
        </w:sectPr>
      </w:pPr>
    </w:p>
    <w:p w:rsidR="006B2AAF" w:rsidRPr="006B2AAF" w:rsidRDefault="006B2AAF" w:rsidP="00C42593">
      <w:pPr>
        <w:numPr>
          <w:ilvl w:val="0"/>
          <w:numId w:val="139"/>
        </w:numPr>
        <w:contextualSpacing/>
        <w:jc w:val="both"/>
      </w:pPr>
      <w:r w:rsidRPr="006B2AAF">
        <w:lastRenderedPageBreak/>
        <w:t>F</w:t>
      </w:r>
    </w:p>
    <w:p w:rsidR="006B2AAF" w:rsidRPr="006B2AAF" w:rsidRDefault="006B2AAF" w:rsidP="00C42593">
      <w:pPr>
        <w:numPr>
          <w:ilvl w:val="0"/>
          <w:numId w:val="139"/>
        </w:numPr>
        <w:contextualSpacing/>
        <w:jc w:val="both"/>
      </w:pPr>
      <w:r w:rsidRPr="006B2AAF">
        <w:t>G</w:t>
      </w:r>
    </w:p>
    <w:p w:rsidR="006B2AAF" w:rsidRPr="006B2AAF" w:rsidRDefault="006B2AAF" w:rsidP="00C42593">
      <w:pPr>
        <w:numPr>
          <w:ilvl w:val="0"/>
          <w:numId w:val="139"/>
        </w:numPr>
        <w:contextualSpacing/>
        <w:jc w:val="both"/>
      </w:pPr>
      <w:r w:rsidRPr="006B2AAF">
        <w:t>H</w:t>
      </w:r>
    </w:p>
    <w:p w:rsidR="006B2AAF" w:rsidRPr="006B2AAF" w:rsidRDefault="006B2AAF" w:rsidP="00C42593">
      <w:pPr>
        <w:numPr>
          <w:ilvl w:val="0"/>
          <w:numId w:val="139"/>
        </w:numPr>
        <w:contextualSpacing/>
        <w:jc w:val="both"/>
      </w:pPr>
      <w:r w:rsidRPr="006B2AAF">
        <w:t>J</w:t>
      </w:r>
    </w:p>
    <w:p w:rsidR="006B2AAF" w:rsidRPr="006B2AAF" w:rsidRDefault="006B2AAF" w:rsidP="006B2AAF">
      <w:pPr>
        <w:contextualSpacing/>
        <w:jc w:val="both"/>
        <w:sectPr w:rsidR="006B2AAF" w:rsidRPr="006B2AAF" w:rsidSect="00E60A11">
          <w:type w:val="continuous"/>
          <w:pgSz w:w="11906" w:h="16838"/>
          <w:pgMar w:top="720" w:right="720" w:bottom="720" w:left="709" w:header="708" w:footer="708" w:gutter="0"/>
          <w:pgNumType w:start="1"/>
          <w:cols w:num="2" w:space="708"/>
          <w:titlePg/>
          <w:docGrid w:linePitch="360"/>
        </w:sectPr>
      </w:pPr>
    </w:p>
    <w:p w:rsidR="006B2AAF" w:rsidRPr="006B2AAF" w:rsidRDefault="006B2AAF" w:rsidP="006B2AAF">
      <w:pPr>
        <w:contextualSpacing/>
        <w:jc w:val="both"/>
      </w:pPr>
    </w:p>
    <w:p w:rsidR="006B2AAF" w:rsidRPr="006B2AAF" w:rsidRDefault="006B2AAF" w:rsidP="00C42593">
      <w:pPr>
        <w:numPr>
          <w:ilvl w:val="0"/>
          <w:numId w:val="128"/>
        </w:numPr>
        <w:contextualSpacing/>
        <w:jc w:val="both"/>
        <w:rPr>
          <w:b/>
        </w:rPr>
      </w:pPr>
      <w:r w:rsidRPr="006B2AAF">
        <w:rPr>
          <w:b/>
        </w:rPr>
        <w:t>Według klasycznego modelu gospodarki, ekspansyjna polityka pieniężna spowoduje:</w:t>
      </w:r>
    </w:p>
    <w:p w:rsidR="006B2AAF" w:rsidRPr="006B2AAF" w:rsidRDefault="006B2AAF" w:rsidP="00C42593">
      <w:pPr>
        <w:numPr>
          <w:ilvl w:val="0"/>
          <w:numId w:val="134"/>
        </w:numPr>
        <w:contextualSpacing/>
        <w:jc w:val="both"/>
      </w:pPr>
      <w:r w:rsidRPr="006B2AAF">
        <w:t>spadek cen i wzrost produkcji</w:t>
      </w:r>
    </w:p>
    <w:p w:rsidR="006B2AAF" w:rsidRPr="006B2AAF" w:rsidRDefault="006B2AAF" w:rsidP="00C42593">
      <w:pPr>
        <w:numPr>
          <w:ilvl w:val="0"/>
          <w:numId w:val="134"/>
        </w:numPr>
        <w:contextualSpacing/>
        <w:jc w:val="both"/>
      </w:pPr>
      <w:r w:rsidRPr="006B2AAF">
        <w:t>wzrost cen i wzrost produkcji</w:t>
      </w:r>
    </w:p>
    <w:p w:rsidR="006B2AAF" w:rsidRPr="006B2AAF" w:rsidRDefault="006B2AAF" w:rsidP="00C42593">
      <w:pPr>
        <w:numPr>
          <w:ilvl w:val="0"/>
          <w:numId w:val="134"/>
        </w:numPr>
        <w:contextualSpacing/>
        <w:jc w:val="both"/>
      </w:pPr>
      <w:r w:rsidRPr="006B2AAF">
        <w:t>wzrost cen i spadek produkcji</w:t>
      </w:r>
    </w:p>
    <w:p w:rsidR="006B2AAF" w:rsidRPr="006B2AAF" w:rsidRDefault="006B2AAF" w:rsidP="00C42593">
      <w:pPr>
        <w:numPr>
          <w:ilvl w:val="0"/>
          <w:numId w:val="134"/>
        </w:numPr>
        <w:contextualSpacing/>
        <w:jc w:val="both"/>
      </w:pPr>
      <w:r w:rsidRPr="006B2AAF">
        <w:t>wzrost cen i utrzymanie produkcji na niezmienionym poziomie</w:t>
      </w:r>
    </w:p>
    <w:p w:rsidR="006B2AAF" w:rsidRPr="006B2AAF" w:rsidRDefault="006B2AAF" w:rsidP="006B2AAF">
      <w:pPr>
        <w:jc w:val="both"/>
      </w:pPr>
    </w:p>
    <w:p w:rsidR="006B2AAF" w:rsidRPr="006B2AAF" w:rsidRDefault="006B2AAF" w:rsidP="00C42593">
      <w:pPr>
        <w:numPr>
          <w:ilvl w:val="0"/>
          <w:numId w:val="128"/>
        </w:numPr>
        <w:contextualSpacing/>
        <w:jc w:val="both"/>
        <w:rPr>
          <w:b/>
        </w:rPr>
      </w:pPr>
      <w:r w:rsidRPr="006B2AAF">
        <w:rPr>
          <w:b/>
        </w:rPr>
        <w:t>Według keynesowskiego modelu gospodarki, wzrost wydatków państwa na dobra i usługi spowoduje:</w:t>
      </w:r>
    </w:p>
    <w:p w:rsidR="006B2AAF" w:rsidRPr="006B2AAF" w:rsidRDefault="006B2AAF" w:rsidP="00C42593">
      <w:pPr>
        <w:numPr>
          <w:ilvl w:val="0"/>
          <w:numId w:val="135"/>
        </w:numPr>
        <w:contextualSpacing/>
        <w:jc w:val="both"/>
      </w:pPr>
      <w:r w:rsidRPr="006B2AAF">
        <w:t>spadek cen</w:t>
      </w:r>
    </w:p>
    <w:p w:rsidR="006B2AAF" w:rsidRPr="006B2AAF" w:rsidRDefault="006B2AAF" w:rsidP="00C42593">
      <w:pPr>
        <w:numPr>
          <w:ilvl w:val="0"/>
          <w:numId w:val="135"/>
        </w:numPr>
        <w:contextualSpacing/>
        <w:jc w:val="both"/>
      </w:pPr>
      <w:r w:rsidRPr="006B2AAF">
        <w:t>wzrost produkcji</w:t>
      </w:r>
    </w:p>
    <w:p w:rsidR="006B2AAF" w:rsidRPr="006B2AAF" w:rsidRDefault="006B2AAF" w:rsidP="00C42593">
      <w:pPr>
        <w:numPr>
          <w:ilvl w:val="0"/>
          <w:numId w:val="135"/>
        </w:numPr>
        <w:contextualSpacing/>
        <w:jc w:val="both"/>
      </w:pPr>
      <w:r w:rsidRPr="006B2AAF">
        <w:t>brak zmian w poziomie produkcji</w:t>
      </w:r>
    </w:p>
    <w:p w:rsidR="006B2AAF" w:rsidRPr="006B2AAF" w:rsidRDefault="006B2AAF" w:rsidP="00C42593">
      <w:pPr>
        <w:numPr>
          <w:ilvl w:val="0"/>
          <w:numId w:val="135"/>
        </w:numPr>
        <w:contextualSpacing/>
        <w:jc w:val="both"/>
      </w:pPr>
      <w:r w:rsidRPr="006B2AAF">
        <w:t>spadek produkcji</w:t>
      </w:r>
    </w:p>
    <w:p w:rsidR="006B2AAF" w:rsidRPr="006B2AAF" w:rsidRDefault="006B2AAF" w:rsidP="006B2AAF">
      <w:pPr>
        <w:rPr>
          <w:rFonts w:asciiTheme="minorHAnsi" w:hAnsiTheme="minorHAnsi" w:cstheme="minorHAnsi"/>
        </w:rPr>
      </w:pPr>
    </w:p>
    <w:p w:rsidR="000B53D4" w:rsidRPr="00E91677" w:rsidRDefault="000B53D4" w:rsidP="00DC4EAA">
      <w:pPr>
        <w:rPr>
          <w:rFonts w:ascii="Calibri" w:hAnsi="Calibri" w:cs="Calibri"/>
          <w:b/>
        </w:rPr>
      </w:pPr>
    </w:p>
    <w:p w:rsidR="0076681C" w:rsidRPr="000B53D4" w:rsidRDefault="0076681C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  <w:r w:rsidRPr="000B53D4">
        <w:rPr>
          <w:rFonts w:ascii="Calibri" w:hAnsi="Calibri" w:cs="Calibri"/>
          <w:b/>
          <w:color w:val="5B9BD5" w:themeColor="accent1"/>
          <w:sz w:val="26"/>
          <w:szCs w:val="26"/>
        </w:rPr>
        <w:t>Moduł V.</w:t>
      </w:r>
      <w:r w:rsidR="00E91677" w:rsidRPr="000B53D4">
        <w:rPr>
          <w:rFonts w:ascii="Calibri" w:hAnsi="Calibri" w:cs="Calibri"/>
          <w:b/>
          <w:color w:val="5B9BD5" w:themeColor="accent1"/>
          <w:sz w:val="26"/>
          <w:szCs w:val="26"/>
        </w:rPr>
        <w:t xml:space="preserve"> Analiza kondycji finansowej przedsiębiorstwa na podstawie sprawozdań finansowych</w:t>
      </w:r>
    </w:p>
    <w:p w:rsidR="000B53D4" w:rsidRDefault="000B53D4" w:rsidP="00DC4EAA">
      <w:pPr>
        <w:rPr>
          <w:rFonts w:ascii="Calibri" w:hAnsi="Calibri" w:cs="Calibri"/>
          <w:b/>
        </w:rPr>
      </w:pPr>
    </w:p>
    <w:p w:rsidR="000B53D4" w:rsidRPr="000B53D4" w:rsidRDefault="000B53D4" w:rsidP="00C42593">
      <w:pPr>
        <w:numPr>
          <w:ilvl w:val="0"/>
          <w:numId w:val="1"/>
        </w:numPr>
        <w:contextualSpacing/>
        <w:rPr>
          <w:b/>
        </w:rPr>
      </w:pPr>
      <w:r w:rsidRPr="000B53D4">
        <w:rPr>
          <w:b/>
        </w:rPr>
        <w:t xml:space="preserve">Wykorzystując dane zawarte w tabeli odpowiedz ile wynosi wskaźnik płynności szybkiej: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410"/>
        <w:gridCol w:w="3693"/>
        <w:gridCol w:w="1541"/>
      </w:tblGrid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Aktywa trwałe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300.000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Kapitał własny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Aktywa obrotowe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Zysk netto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Zapasy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50.000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Zobowiązania długoterminowe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100.000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Należności z tyt. dostaw i usług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100.000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Zobowiązania krótkoterminowe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Rozliczenia międzyokresowe czynne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 xml:space="preserve">Rezerwy na zobowiązania 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0</w:t>
            </w:r>
          </w:p>
        </w:tc>
      </w:tr>
    </w:tbl>
    <w:p w:rsidR="000B53D4" w:rsidRPr="000B53D4" w:rsidRDefault="000B53D4" w:rsidP="000B53D4">
      <w:pPr>
        <w:ind w:left="720"/>
        <w:contextualSpacing/>
        <w:rPr>
          <w:sz w:val="20"/>
        </w:rPr>
      </w:pPr>
    </w:p>
    <w:p w:rsidR="000B53D4" w:rsidRPr="000B53D4" w:rsidRDefault="000B53D4" w:rsidP="00C42593">
      <w:pPr>
        <w:numPr>
          <w:ilvl w:val="0"/>
          <w:numId w:val="2"/>
        </w:numPr>
        <w:contextualSpacing/>
      </w:pPr>
      <w:r w:rsidRPr="000B53D4">
        <w:t>5,0</w:t>
      </w:r>
    </w:p>
    <w:p w:rsidR="000B53D4" w:rsidRPr="000B53D4" w:rsidRDefault="000B53D4" w:rsidP="00C42593">
      <w:pPr>
        <w:numPr>
          <w:ilvl w:val="0"/>
          <w:numId w:val="2"/>
        </w:numPr>
        <w:contextualSpacing/>
      </w:pPr>
      <w:r w:rsidRPr="000B53D4">
        <w:t>2,0</w:t>
      </w:r>
    </w:p>
    <w:p w:rsidR="000B53D4" w:rsidRPr="000B53D4" w:rsidRDefault="000B53D4" w:rsidP="00C42593">
      <w:pPr>
        <w:numPr>
          <w:ilvl w:val="0"/>
          <w:numId w:val="2"/>
        </w:numPr>
        <w:contextualSpacing/>
        <w:rPr>
          <w:lang w:val="en-GB"/>
        </w:rPr>
      </w:pPr>
      <w:r w:rsidRPr="000B53D4">
        <w:t>1,0</w:t>
      </w:r>
    </w:p>
    <w:p w:rsidR="000B53D4" w:rsidRPr="000B53D4" w:rsidRDefault="000B53D4" w:rsidP="00C42593">
      <w:pPr>
        <w:numPr>
          <w:ilvl w:val="0"/>
          <w:numId w:val="2"/>
        </w:numPr>
        <w:contextualSpacing/>
      </w:pPr>
      <w:r w:rsidRPr="000B53D4">
        <w:t>0,65</w:t>
      </w:r>
    </w:p>
    <w:p w:rsidR="000B53D4" w:rsidRPr="000B53D4" w:rsidRDefault="000B53D4" w:rsidP="000B53D4">
      <w:pPr>
        <w:rPr>
          <w:sz w:val="20"/>
        </w:rPr>
      </w:pPr>
    </w:p>
    <w:p w:rsidR="000B53D4" w:rsidRPr="000B53D4" w:rsidRDefault="000B53D4" w:rsidP="00C42593">
      <w:pPr>
        <w:numPr>
          <w:ilvl w:val="0"/>
          <w:numId w:val="1"/>
        </w:numPr>
        <w:contextualSpacing/>
        <w:rPr>
          <w:b/>
        </w:rPr>
      </w:pPr>
      <w:r w:rsidRPr="000B53D4">
        <w:rPr>
          <w:b/>
        </w:rPr>
        <w:t xml:space="preserve">Wykorzystując dane zawarte w tabeli, odpowiedz ile wynosi wskaźnik rentowności kapitałów własnych ROE: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410"/>
        <w:gridCol w:w="3693"/>
        <w:gridCol w:w="1541"/>
      </w:tblGrid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Aktywa trwałe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300.000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Kapitał własny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Aktywa obrotowe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Zysk netto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Zapasy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50.000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Zobowiązania długoterminowe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100.000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Należności z tyt. dostaw i usług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100.000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Zobowiązania krótkoterminowe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Rozliczenia międzyokresowe czynne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 xml:space="preserve">Rezerwy na zobowiązania 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0</w:t>
            </w:r>
          </w:p>
        </w:tc>
      </w:tr>
    </w:tbl>
    <w:p w:rsidR="000B53D4" w:rsidRPr="000B53D4" w:rsidRDefault="000B53D4" w:rsidP="000B53D4">
      <w:pPr>
        <w:ind w:left="720"/>
        <w:contextualSpacing/>
        <w:rPr>
          <w:sz w:val="20"/>
        </w:rPr>
      </w:pPr>
    </w:p>
    <w:p w:rsidR="000B53D4" w:rsidRPr="000B53D4" w:rsidRDefault="000B53D4" w:rsidP="00C42593">
      <w:pPr>
        <w:numPr>
          <w:ilvl w:val="0"/>
          <w:numId w:val="3"/>
        </w:numPr>
        <w:contextualSpacing/>
      </w:pPr>
      <w:r w:rsidRPr="000B53D4">
        <w:t>0,1</w:t>
      </w:r>
    </w:p>
    <w:p w:rsidR="000B53D4" w:rsidRPr="000B53D4" w:rsidRDefault="000B53D4" w:rsidP="00C42593">
      <w:pPr>
        <w:numPr>
          <w:ilvl w:val="0"/>
          <w:numId w:val="3"/>
        </w:numPr>
        <w:contextualSpacing/>
      </w:pPr>
      <w:r w:rsidRPr="000B53D4">
        <w:t>0,2</w:t>
      </w:r>
    </w:p>
    <w:p w:rsidR="000B53D4" w:rsidRPr="000B53D4" w:rsidRDefault="000B53D4" w:rsidP="00C42593">
      <w:pPr>
        <w:numPr>
          <w:ilvl w:val="0"/>
          <w:numId w:val="3"/>
        </w:numPr>
        <w:contextualSpacing/>
        <w:rPr>
          <w:lang w:val="en-GB"/>
        </w:rPr>
      </w:pPr>
      <w:r w:rsidRPr="000B53D4">
        <w:t>10</w:t>
      </w:r>
    </w:p>
    <w:p w:rsidR="000B53D4" w:rsidRPr="000B53D4" w:rsidRDefault="000B53D4" w:rsidP="00C42593">
      <w:pPr>
        <w:numPr>
          <w:ilvl w:val="0"/>
          <w:numId w:val="3"/>
        </w:numPr>
        <w:contextualSpacing/>
      </w:pPr>
      <w:r w:rsidRPr="000B53D4">
        <w:t>żadna z powyższych odpowiedzi nie jest poprawna</w:t>
      </w:r>
    </w:p>
    <w:p w:rsidR="000B53D4" w:rsidRPr="000B53D4" w:rsidRDefault="000B53D4" w:rsidP="000B53D4">
      <w:pPr>
        <w:rPr>
          <w:sz w:val="20"/>
        </w:rPr>
      </w:pPr>
    </w:p>
    <w:p w:rsidR="000B53D4" w:rsidRPr="000B53D4" w:rsidRDefault="000B53D4" w:rsidP="00C42593">
      <w:pPr>
        <w:numPr>
          <w:ilvl w:val="0"/>
          <w:numId w:val="1"/>
        </w:numPr>
        <w:contextualSpacing/>
        <w:rPr>
          <w:b/>
        </w:rPr>
      </w:pPr>
      <w:r w:rsidRPr="000B53D4">
        <w:rPr>
          <w:b/>
        </w:rPr>
        <w:t xml:space="preserve">Wykorzystując dane zawarte w tabeli, odpowiedz ile wynosi wskaźnik rentowności sprzedaży ROS: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410"/>
        <w:gridCol w:w="3693"/>
        <w:gridCol w:w="1541"/>
      </w:tblGrid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Aktywa trwałe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300.000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Kapitał własny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Aktywa obrotowe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Zysk netto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Zapasy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50.000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Zobowiązania długoterminowe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100.000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lastRenderedPageBreak/>
              <w:t>Należności z tyt. dostaw i usług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100.000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Zobowiązania krótkoterminowe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Rozliczenia międzyokresowe czynne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 xml:space="preserve">Rezerwy na zobowiązania 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0</w:t>
            </w:r>
          </w:p>
        </w:tc>
      </w:tr>
    </w:tbl>
    <w:p w:rsidR="000B53D4" w:rsidRPr="000B53D4" w:rsidRDefault="000B53D4" w:rsidP="000B53D4">
      <w:pPr>
        <w:ind w:left="720"/>
        <w:contextualSpacing/>
        <w:rPr>
          <w:sz w:val="20"/>
        </w:rPr>
      </w:pPr>
    </w:p>
    <w:p w:rsidR="000B53D4" w:rsidRPr="000B53D4" w:rsidRDefault="000B53D4" w:rsidP="00C42593">
      <w:pPr>
        <w:numPr>
          <w:ilvl w:val="0"/>
          <w:numId w:val="4"/>
        </w:numPr>
        <w:contextualSpacing/>
      </w:pPr>
      <w:r w:rsidRPr="000B53D4">
        <w:t>0,1</w:t>
      </w:r>
    </w:p>
    <w:p w:rsidR="000B53D4" w:rsidRPr="000B53D4" w:rsidRDefault="000B53D4" w:rsidP="00C42593">
      <w:pPr>
        <w:numPr>
          <w:ilvl w:val="0"/>
          <w:numId w:val="4"/>
        </w:numPr>
        <w:contextualSpacing/>
      </w:pPr>
      <w:r w:rsidRPr="000B53D4">
        <w:t>0,2</w:t>
      </w:r>
    </w:p>
    <w:p w:rsidR="000B53D4" w:rsidRPr="000B53D4" w:rsidRDefault="000B53D4" w:rsidP="00C42593">
      <w:pPr>
        <w:numPr>
          <w:ilvl w:val="0"/>
          <w:numId w:val="4"/>
        </w:numPr>
        <w:contextualSpacing/>
        <w:rPr>
          <w:lang w:val="en-GB"/>
        </w:rPr>
      </w:pPr>
      <w:r w:rsidRPr="000B53D4">
        <w:t>10</w:t>
      </w:r>
    </w:p>
    <w:p w:rsidR="000B53D4" w:rsidRPr="000B53D4" w:rsidRDefault="000B53D4" w:rsidP="00C42593">
      <w:pPr>
        <w:numPr>
          <w:ilvl w:val="0"/>
          <w:numId w:val="4"/>
        </w:numPr>
        <w:contextualSpacing/>
      </w:pPr>
      <w:r w:rsidRPr="000B53D4">
        <w:t>żadna z powyższych odpowiedzi nie jest poprawna</w:t>
      </w:r>
    </w:p>
    <w:p w:rsidR="000B53D4" w:rsidRPr="000B53D4" w:rsidRDefault="000B53D4" w:rsidP="000B53D4">
      <w:pPr>
        <w:rPr>
          <w:sz w:val="20"/>
        </w:rPr>
      </w:pPr>
    </w:p>
    <w:p w:rsidR="000B53D4" w:rsidRPr="000B53D4" w:rsidRDefault="000B53D4" w:rsidP="00C42593">
      <w:pPr>
        <w:numPr>
          <w:ilvl w:val="0"/>
          <w:numId w:val="1"/>
        </w:numPr>
        <w:contextualSpacing/>
        <w:rPr>
          <w:b/>
        </w:rPr>
      </w:pPr>
      <w:r w:rsidRPr="000B53D4">
        <w:rPr>
          <w:b/>
        </w:rPr>
        <w:t>Wykorzystując dane zawarte w tabeli, odpowiedz ile wynosi wskaźnik ogólnego zadłużenia: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410"/>
        <w:gridCol w:w="3693"/>
        <w:gridCol w:w="1541"/>
      </w:tblGrid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Aktywa trwałe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300.000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Kapitał własny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Aktywa obrotowe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Zysk netto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Zapasy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50.000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Zobowiązania długoterminowe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100.000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Należności z tyt. dostaw i usług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100.000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Zobowiązania krótkoterminowe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Rozliczenia międzyokresowe czynne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 xml:space="preserve">Rezerwy na zobowiązania 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0</w:t>
            </w:r>
          </w:p>
        </w:tc>
      </w:tr>
    </w:tbl>
    <w:p w:rsidR="000B53D4" w:rsidRPr="000B53D4" w:rsidRDefault="000B53D4" w:rsidP="000B53D4">
      <w:pPr>
        <w:ind w:left="720"/>
        <w:contextualSpacing/>
        <w:rPr>
          <w:sz w:val="20"/>
        </w:rPr>
      </w:pPr>
    </w:p>
    <w:p w:rsidR="000B53D4" w:rsidRPr="000B53D4" w:rsidRDefault="000B53D4" w:rsidP="00C42593">
      <w:pPr>
        <w:numPr>
          <w:ilvl w:val="0"/>
          <w:numId w:val="5"/>
        </w:numPr>
        <w:contextualSpacing/>
      </w:pPr>
      <w:r w:rsidRPr="000B53D4">
        <w:t>0,1</w:t>
      </w:r>
    </w:p>
    <w:p w:rsidR="000B53D4" w:rsidRPr="000B53D4" w:rsidRDefault="000B53D4" w:rsidP="00C42593">
      <w:pPr>
        <w:numPr>
          <w:ilvl w:val="0"/>
          <w:numId w:val="5"/>
        </w:numPr>
        <w:contextualSpacing/>
      </w:pPr>
      <w:r w:rsidRPr="000B53D4">
        <w:t>0,2</w:t>
      </w:r>
    </w:p>
    <w:p w:rsidR="000B53D4" w:rsidRPr="000B53D4" w:rsidRDefault="000B53D4" w:rsidP="00C42593">
      <w:pPr>
        <w:numPr>
          <w:ilvl w:val="0"/>
          <w:numId w:val="5"/>
        </w:numPr>
        <w:contextualSpacing/>
      </w:pPr>
      <w:r w:rsidRPr="000B53D4">
        <w:t>0,5</w:t>
      </w:r>
    </w:p>
    <w:p w:rsidR="000B53D4" w:rsidRPr="000B53D4" w:rsidRDefault="000B53D4" w:rsidP="00C42593">
      <w:pPr>
        <w:numPr>
          <w:ilvl w:val="0"/>
          <w:numId w:val="5"/>
        </w:numPr>
        <w:contextualSpacing/>
        <w:rPr>
          <w:lang w:val="en-GB"/>
        </w:rPr>
      </w:pPr>
      <w:r w:rsidRPr="000B53D4">
        <w:t>0,6</w:t>
      </w:r>
    </w:p>
    <w:p w:rsidR="000B53D4" w:rsidRPr="000B53D4" w:rsidRDefault="000B53D4" w:rsidP="000B53D4">
      <w:pPr>
        <w:rPr>
          <w:sz w:val="20"/>
          <w:lang w:val="en-GB"/>
        </w:rPr>
      </w:pPr>
    </w:p>
    <w:p w:rsidR="000B53D4" w:rsidRPr="000B53D4" w:rsidRDefault="000B53D4" w:rsidP="00C42593">
      <w:pPr>
        <w:numPr>
          <w:ilvl w:val="0"/>
          <w:numId w:val="1"/>
        </w:numPr>
        <w:contextualSpacing/>
        <w:rPr>
          <w:b/>
        </w:rPr>
      </w:pPr>
      <w:r w:rsidRPr="000B53D4">
        <w:rPr>
          <w:b/>
        </w:rPr>
        <w:t xml:space="preserve">Wykorzystując dane zawarte w tabeli, odpowiedz ile wynosi wskaźnik rotacji zapasów w dniach: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410"/>
        <w:gridCol w:w="3693"/>
        <w:gridCol w:w="1541"/>
      </w:tblGrid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Aktywa trwałe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300.000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Kapitał własny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Aktywa obrotowe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Zysk netto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Zapasy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50.000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Zobowiązania długoterminowe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100.000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Należności z tyt. dostaw i usług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100.000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Zobowiązania krótkoterminowe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200.000</w:t>
            </w:r>
          </w:p>
        </w:tc>
      </w:tr>
      <w:tr w:rsidR="000B53D4" w:rsidRPr="000B53D4" w:rsidTr="00076A57">
        <w:tc>
          <w:tcPr>
            <w:tcW w:w="382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>Rozliczenia międzyokresowe czynne</w:t>
            </w:r>
          </w:p>
        </w:tc>
        <w:tc>
          <w:tcPr>
            <w:tcW w:w="1410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20.000</w:t>
            </w:r>
          </w:p>
        </w:tc>
        <w:tc>
          <w:tcPr>
            <w:tcW w:w="3693" w:type="dxa"/>
          </w:tcPr>
          <w:p w:rsidR="000B53D4" w:rsidRPr="000B53D4" w:rsidRDefault="000B53D4" w:rsidP="000B53D4">
            <w:pPr>
              <w:rPr>
                <w:sz w:val="20"/>
              </w:rPr>
            </w:pPr>
            <w:r w:rsidRPr="000B53D4">
              <w:rPr>
                <w:sz w:val="20"/>
              </w:rPr>
              <w:t xml:space="preserve">Rezerwy na zobowiązania </w:t>
            </w:r>
          </w:p>
        </w:tc>
        <w:tc>
          <w:tcPr>
            <w:tcW w:w="1541" w:type="dxa"/>
          </w:tcPr>
          <w:p w:rsidR="000B53D4" w:rsidRPr="000B53D4" w:rsidRDefault="000B53D4" w:rsidP="000B53D4">
            <w:pPr>
              <w:jc w:val="right"/>
              <w:rPr>
                <w:sz w:val="20"/>
              </w:rPr>
            </w:pPr>
            <w:r w:rsidRPr="000B53D4">
              <w:rPr>
                <w:sz w:val="20"/>
              </w:rPr>
              <w:t>0</w:t>
            </w:r>
          </w:p>
        </w:tc>
      </w:tr>
    </w:tbl>
    <w:p w:rsidR="000B53D4" w:rsidRPr="000B53D4" w:rsidRDefault="000B53D4" w:rsidP="000B53D4">
      <w:pPr>
        <w:ind w:left="720"/>
        <w:contextualSpacing/>
        <w:rPr>
          <w:sz w:val="20"/>
        </w:rPr>
      </w:pPr>
    </w:p>
    <w:p w:rsidR="000B53D4" w:rsidRPr="000B53D4" w:rsidRDefault="000B53D4" w:rsidP="00C42593">
      <w:pPr>
        <w:numPr>
          <w:ilvl w:val="0"/>
          <w:numId w:val="6"/>
        </w:numPr>
        <w:contextualSpacing/>
      </w:pPr>
      <w:r w:rsidRPr="000B53D4">
        <w:t>50 dni</w:t>
      </w:r>
    </w:p>
    <w:p w:rsidR="000B53D4" w:rsidRPr="000B53D4" w:rsidRDefault="000B53D4" w:rsidP="00C42593">
      <w:pPr>
        <w:numPr>
          <w:ilvl w:val="0"/>
          <w:numId w:val="6"/>
        </w:numPr>
        <w:contextualSpacing/>
      </w:pPr>
      <w:r w:rsidRPr="000B53D4">
        <w:t>100 dni</w:t>
      </w:r>
    </w:p>
    <w:p w:rsidR="000B53D4" w:rsidRPr="000B53D4" w:rsidRDefault="000B53D4" w:rsidP="00C42593">
      <w:pPr>
        <w:numPr>
          <w:ilvl w:val="0"/>
          <w:numId w:val="6"/>
        </w:numPr>
        <w:contextualSpacing/>
        <w:rPr>
          <w:lang w:val="en-GB"/>
        </w:rPr>
      </w:pPr>
      <w:r w:rsidRPr="000B53D4">
        <w:t>150 dni</w:t>
      </w:r>
    </w:p>
    <w:p w:rsidR="000B53D4" w:rsidRPr="000B53D4" w:rsidRDefault="000B53D4" w:rsidP="00C42593">
      <w:pPr>
        <w:numPr>
          <w:ilvl w:val="0"/>
          <w:numId w:val="6"/>
        </w:numPr>
        <w:contextualSpacing/>
      </w:pPr>
      <w:r w:rsidRPr="000B53D4">
        <w:t>żadna z powyższych odpowiedzi nie jest poprawna</w:t>
      </w:r>
    </w:p>
    <w:p w:rsidR="000B53D4" w:rsidRPr="000B53D4" w:rsidRDefault="000B53D4" w:rsidP="000B53D4">
      <w:pPr>
        <w:rPr>
          <w:sz w:val="20"/>
        </w:rPr>
      </w:pPr>
    </w:p>
    <w:p w:rsidR="000B53D4" w:rsidRPr="000B53D4" w:rsidRDefault="000B53D4" w:rsidP="00C42593">
      <w:pPr>
        <w:numPr>
          <w:ilvl w:val="0"/>
          <w:numId w:val="1"/>
        </w:numPr>
        <w:contextualSpacing/>
        <w:rPr>
          <w:b/>
        </w:rPr>
      </w:pPr>
      <w:r w:rsidRPr="000B53D4">
        <w:rPr>
          <w:b/>
        </w:rPr>
        <w:t xml:space="preserve">Wskaźnik rentowności aktywów ROA: </w:t>
      </w:r>
    </w:p>
    <w:p w:rsidR="000B53D4" w:rsidRPr="000B53D4" w:rsidRDefault="000B53D4" w:rsidP="00C42593">
      <w:pPr>
        <w:numPr>
          <w:ilvl w:val="0"/>
          <w:numId w:val="7"/>
        </w:numPr>
        <w:contextualSpacing/>
      </w:pPr>
      <w:r w:rsidRPr="000B53D4">
        <w:t>obliczany jest jako wynik dzielenia zysku netto przez sumę aktywów</w:t>
      </w:r>
    </w:p>
    <w:p w:rsidR="000B53D4" w:rsidRPr="000B53D4" w:rsidRDefault="000B53D4" w:rsidP="00C42593">
      <w:pPr>
        <w:numPr>
          <w:ilvl w:val="0"/>
          <w:numId w:val="7"/>
        </w:numPr>
        <w:contextualSpacing/>
      </w:pPr>
      <w:r w:rsidRPr="000B53D4">
        <w:t>określa jaka wielkość zysku przypada na każdą jednostkę pieniężną zaangażowaną w aktywa przedsiębiorstwa</w:t>
      </w:r>
    </w:p>
    <w:p w:rsidR="000B53D4" w:rsidRPr="000B53D4" w:rsidRDefault="000B53D4" w:rsidP="00C42593">
      <w:pPr>
        <w:numPr>
          <w:ilvl w:val="0"/>
          <w:numId w:val="7"/>
        </w:numPr>
        <w:contextualSpacing/>
        <w:rPr>
          <w:lang w:val="en-GB"/>
        </w:rPr>
      </w:pPr>
      <w:r w:rsidRPr="000B53D4">
        <w:t>może być wykorzystywany jako wskaźnik kompetencji kierownictwa w zarządzaniu jednostką</w:t>
      </w:r>
    </w:p>
    <w:p w:rsidR="000B53D4" w:rsidRPr="000B53D4" w:rsidRDefault="000B53D4" w:rsidP="00C42593">
      <w:pPr>
        <w:numPr>
          <w:ilvl w:val="0"/>
          <w:numId w:val="7"/>
        </w:numPr>
        <w:contextualSpacing/>
      </w:pPr>
      <w:r w:rsidRPr="000B53D4">
        <w:t>wszystkie powyższe odpowiedzi są poprawne</w:t>
      </w:r>
    </w:p>
    <w:p w:rsidR="000B53D4" w:rsidRPr="000B53D4" w:rsidRDefault="000B53D4" w:rsidP="000B53D4">
      <w:pPr>
        <w:rPr>
          <w:sz w:val="20"/>
        </w:rPr>
      </w:pPr>
    </w:p>
    <w:p w:rsidR="000B53D4" w:rsidRPr="000B53D4" w:rsidRDefault="000B53D4" w:rsidP="00C42593">
      <w:pPr>
        <w:numPr>
          <w:ilvl w:val="0"/>
          <w:numId w:val="1"/>
        </w:numPr>
        <w:contextualSpacing/>
        <w:rPr>
          <w:b/>
        </w:rPr>
      </w:pPr>
      <w:r w:rsidRPr="000B53D4">
        <w:rPr>
          <w:b/>
        </w:rPr>
        <w:t xml:space="preserve">Wskaźnik cyklu konwersji gotówki: </w:t>
      </w:r>
    </w:p>
    <w:p w:rsidR="000B53D4" w:rsidRPr="000B53D4" w:rsidRDefault="000B53D4" w:rsidP="00C42593">
      <w:pPr>
        <w:numPr>
          <w:ilvl w:val="0"/>
          <w:numId w:val="8"/>
        </w:numPr>
        <w:contextualSpacing/>
      </w:pPr>
      <w:r w:rsidRPr="000B53D4">
        <w:t>to inna nazwa wskaźnika płynności gotówkowej</w:t>
      </w:r>
    </w:p>
    <w:p w:rsidR="000B53D4" w:rsidRPr="000B53D4" w:rsidRDefault="000B53D4" w:rsidP="00C42593">
      <w:pPr>
        <w:numPr>
          <w:ilvl w:val="0"/>
          <w:numId w:val="8"/>
        </w:numPr>
        <w:contextualSpacing/>
      </w:pPr>
      <w:r w:rsidRPr="000B53D4">
        <w:t>powinien być niższy niż wskaźnik płynności szybkiej</w:t>
      </w:r>
    </w:p>
    <w:p w:rsidR="000B53D4" w:rsidRPr="000B53D4" w:rsidRDefault="000B53D4" w:rsidP="00C42593">
      <w:pPr>
        <w:numPr>
          <w:ilvl w:val="0"/>
          <w:numId w:val="8"/>
        </w:numPr>
        <w:contextualSpacing/>
      </w:pPr>
      <w:r w:rsidRPr="000B53D4">
        <w:t>jego mniejsza wartość oznacza, że środki wolniej wracają do przedsiębiorstwa</w:t>
      </w:r>
    </w:p>
    <w:p w:rsidR="000B53D4" w:rsidRPr="000B53D4" w:rsidRDefault="000B53D4" w:rsidP="00C42593">
      <w:pPr>
        <w:numPr>
          <w:ilvl w:val="0"/>
          <w:numId w:val="8"/>
        </w:numPr>
        <w:contextualSpacing/>
      </w:pPr>
      <w:r w:rsidRPr="000B53D4">
        <w:t>wykorzystuje w obliczeniach wskaźniki cyklu należności, zobowiązań i zapasów</w:t>
      </w:r>
    </w:p>
    <w:p w:rsidR="000B53D4" w:rsidRPr="000B53D4" w:rsidRDefault="000B53D4" w:rsidP="000B53D4">
      <w:pPr>
        <w:rPr>
          <w:sz w:val="20"/>
        </w:rPr>
      </w:pPr>
    </w:p>
    <w:p w:rsidR="000B53D4" w:rsidRPr="000B53D4" w:rsidRDefault="000B53D4" w:rsidP="00C42593">
      <w:pPr>
        <w:numPr>
          <w:ilvl w:val="0"/>
          <w:numId w:val="1"/>
        </w:numPr>
        <w:contextualSpacing/>
        <w:rPr>
          <w:b/>
        </w:rPr>
      </w:pPr>
      <w:r w:rsidRPr="000B53D4">
        <w:rPr>
          <w:b/>
        </w:rPr>
        <w:t xml:space="preserve">Wskaźnik cyklu należności w dniach: </w:t>
      </w:r>
    </w:p>
    <w:p w:rsidR="000B53D4" w:rsidRPr="000B53D4" w:rsidRDefault="000B53D4" w:rsidP="00C42593">
      <w:pPr>
        <w:numPr>
          <w:ilvl w:val="0"/>
          <w:numId w:val="9"/>
        </w:numPr>
        <w:contextualSpacing/>
        <w:rPr>
          <w:lang w:val="en-GB"/>
        </w:rPr>
      </w:pPr>
      <w:r w:rsidRPr="000B53D4">
        <w:lastRenderedPageBreak/>
        <w:t>informuje o przeciętnym poziomie należności długoterminowych</w:t>
      </w:r>
    </w:p>
    <w:p w:rsidR="000B53D4" w:rsidRPr="000B53D4" w:rsidRDefault="000B53D4" w:rsidP="00C42593">
      <w:pPr>
        <w:numPr>
          <w:ilvl w:val="0"/>
          <w:numId w:val="9"/>
        </w:numPr>
        <w:contextualSpacing/>
        <w:rPr>
          <w:lang w:val="en-GB"/>
        </w:rPr>
      </w:pPr>
      <w:r w:rsidRPr="000B53D4">
        <w:t>im wyższy tym lepiej</w:t>
      </w:r>
    </w:p>
    <w:p w:rsidR="000B53D4" w:rsidRPr="000B53D4" w:rsidRDefault="000B53D4" w:rsidP="00C42593">
      <w:pPr>
        <w:numPr>
          <w:ilvl w:val="0"/>
          <w:numId w:val="9"/>
        </w:numPr>
        <w:contextualSpacing/>
        <w:rPr>
          <w:lang w:val="en-GB"/>
        </w:rPr>
      </w:pPr>
      <w:r w:rsidRPr="000B53D4">
        <w:t>informuje ile dni następuje od momentu sprzedaży do momentu zapłaty</w:t>
      </w:r>
    </w:p>
    <w:p w:rsidR="000B53D4" w:rsidRPr="000B53D4" w:rsidRDefault="000B53D4" w:rsidP="00C42593">
      <w:pPr>
        <w:numPr>
          <w:ilvl w:val="0"/>
          <w:numId w:val="9"/>
        </w:numPr>
        <w:contextualSpacing/>
      </w:pPr>
      <w:r w:rsidRPr="000B53D4">
        <w:t>najlepszą wartość osiąga, gdy jest dokładnie równy wskaźnikowi cyklu zobowiązań w dniach</w:t>
      </w:r>
    </w:p>
    <w:p w:rsidR="000B53D4" w:rsidRPr="000B53D4" w:rsidRDefault="000B53D4" w:rsidP="000B53D4">
      <w:pPr>
        <w:rPr>
          <w:sz w:val="20"/>
        </w:rPr>
      </w:pPr>
    </w:p>
    <w:p w:rsidR="000B53D4" w:rsidRPr="000B53D4" w:rsidRDefault="000B53D4" w:rsidP="000B53D4"/>
    <w:p w:rsidR="000B53D4" w:rsidRPr="000B53D4" w:rsidRDefault="000B53D4" w:rsidP="00C42593">
      <w:pPr>
        <w:numPr>
          <w:ilvl w:val="0"/>
          <w:numId w:val="1"/>
        </w:numPr>
        <w:contextualSpacing/>
        <w:rPr>
          <w:b/>
        </w:rPr>
      </w:pPr>
      <w:r w:rsidRPr="000B53D4">
        <w:rPr>
          <w:b/>
        </w:rPr>
        <w:t xml:space="preserve">Ujemne przepływy z działalności operacyjnej w rachunku przepływów pieniężnych są: </w:t>
      </w:r>
    </w:p>
    <w:p w:rsidR="000B53D4" w:rsidRPr="000B53D4" w:rsidRDefault="000B53D4" w:rsidP="00C42593">
      <w:pPr>
        <w:numPr>
          <w:ilvl w:val="0"/>
          <w:numId w:val="10"/>
        </w:numPr>
        <w:contextualSpacing/>
      </w:pPr>
      <w:r w:rsidRPr="000B53D4">
        <w:t>korzystne</w:t>
      </w:r>
    </w:p>
    <w:p w:rsidR="000B53D4" w:rsidRPr="000B53D4" w:rsidRDefault="000B53D4" w:rsidP="00C42593">
      <w:pPr>
        <w:numPr>
          <w:ilvl w:val="0"/>
          <w:numId w:val="10"/>
        </w:numPr>
        <w:contextualSpacing/>
      </w:pPr>
      <w:r w:rsidRPr="000B53D4">
        <w:t>niekorzystne</w:t>
      </w:r>
    </w:p>
    <w:p w:rsidR="000B53D4" w:rsidRPr="000B53D4" w:rsidRDefault="000B53D4" w:rsidP="00C42593">
      <w:pPr>
        <w:numPr>
          <w:ilvl w:val="0"/>
          <w:numId w:val="10"/>
        </w:numPr>
        <w:contextualSpacing/>
      </w:pPr>
      <w:r w:rsidRPr="000B53D4">
        <w:t xml:space="preserve">mogą być korzystne lub nie, w zależności od tego, czy przedsiębiorstwo osiągnęło w roku wcześniejszym zysk czy stratę </w:t>
      </w:r>
    </w:p>
    <w:p w:rsidR="000B53D4" w:rsidRPr="000B53D4" w:rsidRDefault="000B53D4" w:rsidP="00C42593">
      <w:pPr>
        <w:numPr>
          <w:ilvl w:val="0"/>
          <w:numId w:val="10"/>
        </w:numPr>
        <w:contextualSpacing/>
      </w:pPr>
      <w:r w:rsidRPr="000B53D4">
        <w:t>zawsze są równe stracie netto</w:t>
      </w:r>
    </w:p>
    <w:p w:rsidR="000B53D4" w:rsidRPr="000B53D4" w:rsidRDefault="000B53D4" w:rsidP="000B53D4">
      <w:pPr>
        <w:ind w:left="720"/>
        <w:contextualSpacing/>
      </w:pPr>
    </w:p>
    <w:p w:rsidR="000B53D4" w:rsidRPr="000B53D4" w:rsidRDefault="000B53D4" w:rsidP="00C42593">
      <w:pPr>
        <w:numPr>
          <w:ilvl w:val="0"/>
          <w:numId w:val="1"/>
        </w:numPr>
        <w:contextualSpacing/>
        <w:rPr>
          <w:b/>
        </w:rPr>
      </w:pPr>
      <w:r w:rsidRPr="000B53D4">
        <w:rPr>
          <w:b/>
        </w:rPr>
        <w:t xml:space="preserve">Analiza struktury rachunku zysków i strat dostarcza informacji: </w:t>
      </w:r>
    </w:p>
    <w:p w:rsidR="000B53D4" w:rsidRPr="000B53D4" w:rsidRDefault="000B53D4" w:rsidP="00C42593">
      <w:pPr>
        <w:numPr>
          <w:ilvl w:val="0"/>
          <w:numId w:val="11"/>
        </w:numPr>
        <w:contextualSpacing/>
      </w:pPr>
      <w:r w:rsidRPr="000B53D4">
        <w:t>o zmianach w zakresie pozycji majątku przedsiębiorstwa</w:t>
      </w:r>
    </w:p>
    <w:p w:rsidR="000B53D4" w:rsidRPr="000B53D4" w:rsidRDefault="000B53D4" w:rsidP="00C42593">
      <w:pPr>
        <w:numPr>
          <w:ilvl w:val="0"/>
          <w:numId w:val="11"/>
        </w:numPr>
        <w:contextualSpacing/>
      </w:pPr>
      <w:r w:rsidRPr="000B53D4">
        <w:t>dla zarządzania jednostką</w:t>
      </w:r>
    </w:p>
    <w:p w:rsidR="000B53D4" w:rsidRPr="000B53D4" w:rsidRDefault="000B53D4" w:rsidP="00C42593">
      <w:pPr>
        <w:numPr>
          <w:ilvl w:val="0"/>
          <w:numId w:val="11"/>
        </w:numPr>
        <w:contextualSpacing/>
      </w:pPr>
      <w:r w:rsidRPr="000B53D4">
        <w:t>o strukturze źródeł finansowania działalności gospodarczej</w:t>
      </w:r>
    </w:p>
    <w:p w:rsidR="000B53D4" w:rsidRPr="000B53D4" w:rsidRDefault="000B53D4" w:rsidP="00C42593">
      <w:pPr>
        <w:numPr>
          <w:ilvl w:val="0"/>
          <w:numId w:val="11"/>
        </w:numPr>
        <w:contextualSpacing/>
      </w:pPr>
      <w:r w:rsidRPr="000B53D4">
        <w:t>o zmianach w strukturze wydatków przedsiębiorstwa</w:t>
      </w:r>
    </w:p>
    <w:p w:rsidR="000B53D4" w:rsidRPr="000B53D4" w:rsidRDefault="000B53D4" w:rsidP="000B53D4">
      <w:pPr>
        <w:rPr>
          <w:sz w:val="20"/>
          <w:szCs w:val="20"/>
        </w:rPr>
      </w:pPr>
    </w:p>
    <w:p w:rsidR="000B53D4" w:rsidRPr="000B53D4" w:rsidRDefault="000B53D4" w:rsidP="00C42593">
      <w:pPr>
        <w:numPr>
          <w:ilvl w:val="0"/>
          <w:numId w:val="1"/>
        </w:numPr>
        <w:contextualSpacing/>
        <w:rPr>
          <w:b/>
          <w:lang w:val="en-GB"/>
        </w:rPr>
      </w:pPr>
      <w:r w:rsidRPr="000B53D4">
        <w:rPr>
          <w:b/>
          <w:bCs/>
        </w:rPr>
        <w:t>Wskaźniki porównuje się:</w:t>
      </w:r>
    </w:p>
    <w:p w:rsidR="000B53D4" w:rsidRPr="000B53D4" w:rsidRDefault="000B53D4" w:rsidP="00C42593">
      <w:pPr>
        <w:numPr>
          <w:ilvl w:val="0"/>
          <w:numId w:val="16"/>
        </w:numPr>
        <w:rPr>
          <w:lang w:val="en-GB"/>
        </w:rPr>
      </w:pPr>
      <w:r w:rsidRPr="000B53D4">
        <w:t>ze wskaźnikami dotyczącymi tego samego przedsiębiorstwa w innych okresach</w:t>
      </w:r>
    </w:p>
    <w:p w:rsidR="000B53D4" w:rsidRPr="000B53D4" w:rsidRDefault="000B53D4" w:rsidP="00C42593">
      <w:pPr>
        <w:numPr>
          <w:ilvl w:val="0"/>
          <w:numId w:val="16"/>
        </w:numPr>
        <w:rPr>
          <w:lang w:val="en-GB"/>
        </w:rPr>
      </w:pPr>
      <w:r w:rsidRPr="000B53D4">
        <w:t>ze wskaźnikami w branży</w:t>
      </w:r>
    </w:p>
    <w:p w:rsidR="000B53D4" w:rsidRPr="000B53D4" w:rsidRDefault="000B53D4" w:rsidP="00C42593">
      <w:pPr>
        <w:numPr>
          <w:ilvl w:val="0"/>
          <w:numId w:val="16"/>
        </w:numPr>
        <w:rPr>
          <w:lang w:val="en-GB"/>
        </w:rPr>
      </w:pPr>
      <w:r w:rsidRPr="000B53D4">
        <w:t>ze wskaźnikami konkurentów</w:t>
      </w:r>
    </w:p>
    <w:p w:rsidR="000B53D4" w:rsidRPr="000B53D4" w:rsidRDefault="000B53D4" w:rsidP="00C42593">
      <w:pPr>
        <w:numPr>
          <w:ilvl w:val="0"/>
          <w:numId w:val="16"/>
        </w:numPr>
        <w:rPr>
          <w:lang w:val="en-GB"/>
        </w:rPr>
      </w:pPr>
      <w:r w:rsidRPr="000B53D4">
        <w:rPr>
          <w:bCs/>
        </w:rPr>
        <w:t>wszystkie powyższe porównania są wskazane</w:t>
      </w:r>
    </w:p>
    <w:p w:rsidR="000B53D4" w:rsidRPr="000B53D4" w:rsidRDefault="000B53D4" w:rsidP="000B53D4">
      <w:pPr>
        <w:rPr>
          <w:bCs/>
          <w:sz w:val="20"/>
          <w:szCs w:val="20"/>
        </w:rPr>
      </w:pPr>
    </w:p>
    <w:p w:rsidR="000B53D4" w:rsidRPr="000B53D4" w:rsidRDefault="000B53D4" w:rsidP="00C42593">
      <w:pPr>
        <w:numPr>
          <w:ilvl w:val="0"/>
          <w:numId w:val="1"/>
        </w:numPr>
        <w:contextualSpacing/>
        <w:rPr>
          <w:b/>
          <w:lang w:val="en-GB"/>
        </w:rPr>
      </w:pPr>
      <w:proofErr w:type="spellStart"/>
      <w:r w:rsidRPr="000B53D4">
        <w:rPr>
          <w:b/>
          <w:lang w:val="en-GB"/>
        </w:rPr>
        <w:t>Wskaźnik</w:t>
      </w:r>
      <w:proofErr w:type="spellEnd"/>
      <w:r w:rsidRPr="000B53D4">
        <w:rPr>
          <w:b/>
          <w:lang w:val="en-GB"/>
        </w:rPr>
        <w:t xml:space="preserve"> </w:t>
      </w:r>
      <w:proofErr w:type="spellStart"/>
      <w:r w:rsidRPr="000B53D4">
        <w:rPr>
          <w:b/>
          <w:lang w:val="en-GB"/>
        </w:rPr>
        <w:t>cyklu</w:t>
      </w:r>
      <w:proofErr w:type="spellEnd"/>
      <w:r w:rsidRPr="000B53D4">
        <w:rPr>
          <w:b/>
          <w:lang w:val="en-GB"/>
        </w:rPr>
        <w:t xml:space="preserve"> </w:t>
      </w:r>
      <w:proofErr w:type="spellStart"/>
      <w:r w:rsidRPr="000B53D4">
        <w:rPr>
          <w:b/>
          <w:lang w:val="en-GB"/>
        </w:rPr>
        <w:t>zobowiązań</w:t>
      </w:r>
      <w:proofErr w:type="spellEnd"/>
      <w:r w:rsidRPr="000B53D4">
        <w:rPr>
          <w:b/>
          <w:lang w:val="en-GB"/>
        </w:rPr>
        <w:t xml:space="preserve"> w </w:t>
      </w:r>
      <w:proofErr w:type="spellStart"/>
      <w:r w:rsidRPr="000B53D4">
        <w:rPr>
          <w:b/>
          <w:lang w:val="en-GB"/>
        </w:rPr>
        <w:t>dniach</w:t>
      </w:r>
      <w:proofErr w:type="spellEnd"/>
      <w:r w:rsidRPr="000B53D4">
        <w:rPr>
          <w:b/>
          <w:lang w:val="en-GB"/>
        </w:rPr>
        <w:t xml:space="preserve">: </w:t>
      </w:r>
    </w:p>
    <w:p w:rsidR="000B53D4" w:rsidRPr="000B53D4" w:rsidRDefault="000B53D4" w:rsidP="00C42593">
      <w:pPr>
        <w:numPr>
          <w:ilvl w:val="0"/>
          <w:numId w:val="15"/>
        </w:numPr>
        <w:contextualSpacing/>
        <w:rPr>
          <w:lang w:val="en-GB"/>
        </w:rPr>
      </w:pPr>
      <w:proofErr w:type="spellStart"/>
      <w:r w:rsidRPr="000B53D4">
        <w:rPr>
          <w:lang w:val="en-GB"/>
        </w:rPr>
        <w:t>większy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zawsze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oznacza</w:t>
      </w:r>
      <w:proofErr w:type="spellEnd"/>
      <w:r w:rsidRPr="000B53D4">
        <w:rPr>
          <w:lang w:val="en-GB"/>
        </w:rPr>
        <w:t xml:space="preserve"> dla </w:t>
      </w:r>
      <w:proofErr w:type="spellStart"/>
      <w:r w:rsidRPr="000B53D4">
        <w:rPr>
          <w:lang w:val="en-GB"/>
        </w:rPr>
        <w:t>przedsiębiorstwa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lepszą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sytuację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finansową</w:t>
      </w:r>
      <w:proofErr w:type="spellEnd"/>
      <w:r w:rsidRPr="000B53D4">
        <w:rPr>
          <w:lang w:val="en-GB"/>
        </w:rPr>
        <w:t xml:space="preserve"> </w:t>
      </w:r>
    </w:p>
    <w:p w:rsidR="000B53D4" w:rsidRPr="000B53D4" w:rsidRDefault="000B53D4" w:rsidP="00C42593">
      <w:pPr>
        <w:numPr>
          <w:ilvl w:val="0"/>
          <w:numId w:val="15"/>
        </w:numPr>
        <w:contextualSpacing/>
        <w:rPr>
          <w:lang w:val="en-GB"/>
        </w:rPr>
      </w:pPr>
      <w:proofErr w:type="spellStart"/>
      <w:r w:rsidRPr="000B53D4">
        <w:rPr>
          <w:lang w:val="en-GB"/>
        </w:rPr>
        <w:t>mniejszy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zawsze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oznacza</w:t>
      </w:r>
      <w:proofErr w:type="spellEnd"/>
      <w:r w:rsidRPr="000B53D4">
        <w:rPr>
          <w:lang w:val="en-GB"/>
        </w:rPr>
        <w:t xml:space="preserve"> dla </w:t>
      </w:r>
      <w:proofErr w:type="spellStart"/>
      <w:r w:rsidRPr="000B53D4">
        <w:rPr>
          <w:lang w:val="en-GB"/>
        </w:rPr>
        <w:t>przedsiębiorstwa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lepszą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sytuację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finansową</w:t>
      </w:r>
      <w:proofErr w:type="spellEnd"/>
      <w:r w:rsidRPr="000B53D4">
        <w:rPr>
          <w:lang w:val="en-GB"/>
        </w:rPr>
        <w:t xml:space="preserve"> </w:t>
      </w:r>
    </w:p>
    <w:p w:rsidR="000B53D4" w:rsidRPr="000B53D4" w:rsidRDefault="000B53D4" w:rsidP="00C42593">
      <w:pPr>
        <w:numPr>
          <w:ilvl w:val="0"/>
          <w:numId w:val="15"/>
        </w:numPr>
        <w:contextualSpacing/>
        <w:rPr>
          <w:lang w:val="en-GB"/>
        </w:rPr>
      </w:pPr>
      <w:proofErr w:type="spellStart"/>
      <w:r w:rsidRPr="000B53D4">
        <w:rPr>
          <w:lang w:val="en-GB"/>
        </w:rPr>
        <w:t>powinien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być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dokładnie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równy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wskaźnikowi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należności</w:t>
      </w:r>
      <w:proofErr w:type="spellEnd"/>
      <w:r w:rsidRPr="000B53D4">
        <w:rPr>
          <w:lang w:val="en-GB"/>
        </w:rPr>
        <w:t xml:space="preserve"> w </w:t>
      </w:r>
      <w:proofErr w:type="spellStart"/>
      <w:r w:rsidRPr="000B53D4">
        <w:rPr>
          <w:lang w:val="en-GB"/>
        </w:rPr>
        <w:t>dniach</w:t>
      </w:r>
      <w:proofErr w:type="spellEnd"/>
    </w:p>
    <w:p w:rsidR="000B53D4" w:rsidRPr="000B53D4" w:rsidRDefault="000B53D4" w:rsidP="00C42593">
      <w:pPr>
        <w:numPr>
          <w:ilvl w:val="0"/>
          <w:numId w:val="15"/>
        </w:numPr>
        <w:contextualSpacing/>
        <w:rPr>
          <w:lang w:val="en-GB"/>
        </w:rPr>
      </w:pPr>
      <w:proofErr w:type="spellStart"/>
      <w:r w:rsidRPr="000B53D4">
        <w:rPr>
          <w:lang w:val="en-GB"/>
        </w:rPr>
        <w:t>może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być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obliczany</w:t>
      </w:r>
      <w:proofErr w:type="spellEnd"/>
      <w:r w:rsidRPr="000B53D4">
        <w:rPr>
          <w:lang w:val="en-GB"/>
        </w:rPr>
        <w:t xml:space="preserve"> w </w:t>
      </w:r>
      <w:proofErr w:type="spellStart"/>
      <w:r w:rsidRPr="000B53D4">
        <w:rPr>
          <w:lang w:val="en-GB"/>
        </w:rPr>
        <w:t>odniesieniu</w:t>
      </w:r>
      <w:proofErr w:type="spellEnd"/>
      <w:r w:rsidRPr="000B53D4">
        <w:rPr>
          <w:lang w:val="en-GB"/>
        </w:rPr>
        <w:t xml:space="preserve"> do </w:t>
      </w:r>
      <w:proofErr w:type="spellStart"/>
      <w:r w:rsidRPr="000B53D4">
        <w:rPr>
          <w:lang w:val="en-GB"/>
        </w:rPr>
        <w:t>kosztów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działalności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operacyjnej</w:t>
      </w:r>
      <w:proofErr w:type="spellEnd"/>
    </w:p>
    <w:p w:rsidR="000B53D4" w:rsidRPr="000B53D4" w:rsidRDefault="000B53D4" w:rsidP="000B53D4">
      <w:pPr>
        <w:rPr>
          <w:sz w:val="20"/>
          <w:szCs w:val="20"/>
          <w:lang w:val="en-GB"/>
        </w:rPr>
      </w:pPr>
    </w:p>
    <w:p w:rsidR="000B53D4" w:rsidRPr="000B53D4" w:rsidRDefault="000B53D4" w:rsidP="00C42593">
      <w:pPr>
        <w:numPr>
          <w:ilvl w:val="0"/>
          <w:numId w:val="1"/>
        </w:numPr>
        <w:contextualSpacing/>
        <w:rPr>
          <w:b/>
          <w:lang w:val="en-GB"/>
        </w:rPr>
      </w:pPr>
      <w:proofErr w:type="spellStart"/>
      <w:r w:rsidRPr="000B53D4">
        <w:rPr>
          <w:b/>
          <w:lang w:val="en-GB"/>
        </w:rPr>
        <w:t>Wskaźnik</w:t>
      </w:r>
      <w:proofErr w:type="spellEnd"/>
      <w:r w:rsidRPr="000B53D4">
        <w:rPr>
          <w:b/>
          <w:lang w:val="en-GB"/>
        </w:rPr>
        <w:t xml:space="preserve"> </w:t>
      </w:r>
      <w:proofErr w:type="spellStart"/>
      <w:r w:rsidRPr="000B53D4">
        <w:rPr>
          <w:b/>
          <w:lang w:val="en-GB"/>
        </w:rPr>
        <w:t>rentowności</w:t>
      </w:r>
      <w:proofErr w:type="spellEnd"/>
      <w:r w:rsidRPr="000B53D4">
        <w:rPr>
          <w:b/>
          <w:lang w:val="en-GB"/>
        </w:rPr>
        <w:t xml:space="preserve"> </w:t>
      </w:r>
      <w:proofErr w:type="spellStart"/>
      <w:r w:rsidRPr="000B53D4">
        <w:rPr>
          <w:b/>
          <w:lang w:val="en-GB"/>
        </w:rPr>
        <w:t>sprzedaży</w:t>
      </w:r>
      <w:proofErr w:type="spellEnd"/>
      <w:r w:rsidRPr="000B53D4">
        <w:rPr>
          <w:b/>
          <w:lang w:val="en-GB"/>
        </w:rPr>
        <w:t xml:space="preserve"> ROS:</w:t>
      </w:r>
    </w:p>
    <w:p w:rsidR="000B53D4" w:rsidRPr="000B53D4" w:rsidRDefault="000B53D4" w:rsidP="00C42593">
      <w:pPr>
        <w:numPr>
          <w:ilvl w:val="0"/>
          <w:numId w:val="14"/>
        </w:numPr>
        <w:contextualSpacing/>
        <w:rPr>
          <w:lang w:val="en-GB"/>
        </w:rPr>
      </w:pPr>
      <w:r w:rsidRPr="000B53D4">
        <w:t>określa jaka wielkość zysku przypada średnio na każdą jednostkę przychodu ze sprzedaży</w:t>
      </w:r>
    </w:p>
    <w:p w:rsidR="000B53D4" w:rsidRPr="000B53D4" w:rsidRDefault="000B53D4" w:rsidP="00C42593">
      <w:pPr>
        <w:numPr>
          <w:ilvl w:val="0"/>
          <w:numId w:val="14"/>
        </w:numPr>
        <w:contextualSpacing/>
        <w:rPr>
          <w:lang w:val="en-GB"/>
        </w:rPr>
      </w:pPr>
      <w:r w:rsidRPr="000B53D4">
        <w:t xml:space="preserve">jest niezależny od rodzaju działalności przedsiębiorstwa </w:t>
      </w:r>
    </w:p>
    <w:p w:rsidR="000B53D4" w:rsidRPr="000B53D4" w:rsidRDefault="000B53D4" w:rsidP="00C42593">
      <w:pPr>
        <w:numPr>
          <w:ilvl w:val="0"/>
          <w:numId w:val="14"/>
        </w:numPr>
        <w:contextualSpacing/>
        <w:rPr>
          <w:lang w:val="en-GB"/>
        </w:rPr>
      </w:pPr>
      <w:r w:rsidRPr="000B53D4">
        <w:t xml:space="preserve">jest wyższy przy krótkim cyklu produkcyjnym </w:t>
      </w:r>
    </w:p>
    <w:p w:rsidR="000B53D4" w:rsidRPr="000B53D4" w:rsidRDefault="000B53D4" w:rsidP="00C42593">
      <w:pPr>
        <w:numPr>
          <w:ilvl w:val="0"/>
          <w:numId w:val="14"/>
        </w:numPr>
        <w:contextualSpacing/>
        <w:rPr>
          <w:lang w:val="en-GB"/>
        </w:rPr>
      </w:pPr>
      <w:r w:rsidRPr="000B53D4">
        <w:t>jest wyższy przy możliwości szybkiej sprzedaży</w:t>
      </w:r>
    </w:p>
    <w:p w:rsidR="000B53D4" w:rsidRPr="000B53D4" w:rsidRDefault="000B53D4" w:rsidP="000B53D4">
      <w:pPr>
        <w:rPr>
          <w:sz w:val="20"/>
          <w:szCs w:val="20"/>
          <w:lang w:val="en-GB"/>
        </w:rPr>
      </w:pPr>
    </w:p>
    <w:p w:rsidR="000B53D4" w:rsidRPr="000B53D4" w:rsidRDefault="000B53D4" w:rsidP="00C42593">
      <w:pPr>
        <w:numPr>
          <w:ilvl w:val="0"/>
          <w:numId w:val="1"/>
        </w:numPr>
        <w:contextualSpacing/>
        <w:rPr>
          <w:b/>
          <w:lang w:val="en-GB"/>
        </w:rPr>
      </w:pPr>
      <w:r w:rsidRPr="000B53D4">
        <w:rPr>
          <w:b/>
          <w:lang w:val="en-GB"/>
        </w:rPr>
        <w:t xml:space="preserve"> </w:t>
      </w:r>
      <w:proofErr w:type="spellStart"/>
      <w:r w:rsidRPr="000B53D4">
        <w:rPr>
          <w:b/>
          <w:lang w:val="en-GB"/>
        </w:rPr>
        <w:t>Badanie</w:t>
      </w:r>
      <w:proofErr w:type="spellEnd"/>
      <w:r w:rsidRPr="000B53D4">
        <w:rPr>
          <w:b/>
          <w:lang w:val="en-GB"/>
        </w:rPr>
        <w:t xml:space="preserve"> </w:t>
      </w:r>
      <w:proofErr w:type="spellStart"/>
      <w:r w:rsidRPr="000B53D4">
        <w:rPr>
          <w:b/>
          <w:lang w:val="en-GB"/>
        </w:rPr>
        <w:t>rachunku</w:t>
      </w:r>
      <w:proofErr w:type="spellEnd"/>
      <w:r w:rsidRPr="000B53D4">
        <w:rPr>
          <w:b/>
          <w:lang w:val="en-GB"/>
        </w:rPr>
        <w:t xml:space="preserve"> </w:t>
      </w:r>
      <w:proofErr w:type="spellStart"/>
      <w:r w:rsidRPr="000B53D4">
        <w:rPr>
          <w:b/>
          <w:lang w:val="en-GB"/>
        </w:rPr>
        <w:t>przepływów</w:t>
      </w:r>
      <w:proofErr w:type="spellEnd"/>
      <w:r w:rsidRPr="000B53D4">
        <w:rPr>
          <w:b/>
          <w:lang w:val="en-GB"/>
        </w:rPr>
        <w:t xml:space="preserve"> </w:t>
      </w:r>
      <w:proofErr w:type="spellStart"/>
      <w:r w:rsidRPr="000B53D4">
        <w:rPr>
          <w:b/>
          <w:lang w:val="en-GB"/>
        </w:rPr>
        <w:t>pieniężnych</w:t>
      </w:r>
      <w:proofErr w:type="spellEnd"/>
      <w:r w:rsidRPr="000B53D4">
        <w:rPr>
          <w:b/>
          <w:lang w:val="en-GB"/>
        </w:rPr>
        <w:t xml:space="preserve">: </w:t>
      </w:r>
    </w:p>
    <w:p w:rsidR="000B53D4" w:rsidRPr="000B53D4" w:rsidRDefault="000B53D4" w:rsidP="00C42593">
      <w:pPr>
        <w:numPr>
          <w:ilvl w:val="0"/>
          <w:numId w:val="13"/>
        </w:numPr>
        <w:contextualSpacing/>
        <w:rPr>
          <w:lang w:val="en-GB"/>
        </w:rPr>
      </w:pPr>
      <w:proofErr w:type="spellStart"/>
      <w:r w:rsidRPr="000B53D4">
        <w:rPr>
          <w:lang w:val="en-GB"/>
        </w:rPr>
        <w:t>powinno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skupiać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sie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na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krótkim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okresie</w:t>
      </w:r>
      <w:proofErr w:type="spellEnd"/>
      <w:r w:rsidRPr="000B53D4">
        <w:rPr>
          <w:lang w:val="en-GB"/>
        </w:rPr>
        <w:t xml:space="preserve">, aby </w:t>
      </w:r>
      <w:proofErr w:type="spellStart"/>
      <w:r w:rsidRPr="000B53D4">
        <w:rPr>
          <w:lang w:val="en-GB"/>
        </w:rPr>
        <w:t>zapewnić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wiarygodność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wnioskowania</w:t>
      </w:r>
      <w:proofErr w:type="spellEnd"/>
    </w:p>
    <w:p w:rsidR="000B53D4" w:rsidRPr="000B53D4" w:rsidRDefault="000B53D4" w:rsidP="00C42593">
      <w:pPr>
        <w:numPr>
          <w:ilvl w:val="0"/>
          <w:numId w:val="13"/>
        </w:numPr>
        <w:contextualSpacing/>
        <w:rPr>
          <w:lang w:val="en-GB"/>
        </w:rPr>
      </w:pPr>
      <w:r w:rsidRPr="000B53D4">
        <w:t>powinno obejmować długi okres</w:t>
      </w:r>
    </w:p>
    <w:p w:rsidR="000B53D4" w:rsidRPr="000B53D4" w:rsidRDefault="000B53D4" w:rsidP="00C42593">
      <w:pPr>
        <w:numPr>
          <w:ilvl w:val="0"/>
          <w:numId w:val="13"/>
        </w:numPr>
        <w:contextualSpacing/>
        <w:rPr>
          <w:lang w:val="en-GB"/>
        </w:rPr>
      </w:pPr>
      <w:r w:rsidRPr="000B53D4">
        <w:t>powinno odnosić się do wielkości średnich dla branży</w:t>
      </w:r>
    </w:p>
    <w:p w:rsidR="000B53D4" w:rsidRPr="000B53D4" w:rsidRDefault="000B53D4" w:rsidP="00C42593">
      <w:pPr>
        <w:numPr>
          <w:ilvl w:val="0"/>
          <w:numId w:val="13"/>
        </w:numPr>
        <w:contextualSpacing/>
        <w:rPr>
          <w:lang w:val="en-GB"/>
        </w:rPr>
      </w:pPr>
      <w:r w:rsidRPr="000B53D4">
        <w:t>powinno odnosić się do wypracowanych w gospodarce norm</w:t>
      </w:r>
    </w:p>
    <w:p w:rsidR="000B53D4" w:rsidRPr="000B53D4" w:rsidRDefault="000B53D4" w:rsidP="000B53D4">
      <w:pPr>
        <w:rPr>
          <w:sz w:val="20"/>
          <w:szCs w:val="20"/>
          <w:lang w:val="en-GB"/>
        </w:rPr>
      </w:pPr>
    </w:p>
    <w:p w:rsidR="000B53D4" w:rsidRPr="000B53D4" w:rsidRDefault="000B53D4" w:rsidP="00C42593">
      <w:pPr>
        <w:numPr>
          <w:ilvl w:val="0"/>
          <w:numId w:val="1"/>
        </w:numPr>
        <w:contextualSpacing/>
        <w:rPr>
          <w:b/>
          <w:lang w:val="en-GB"/>
        </w:rPr>
      </w:pPr>
      <w:proofErr w:type="spellStart"/>
      <w:r w:rsidRPr="000B53D4">
        <w:rPr>
          <w:b/>
          <w:lang w:val="en-GB"/>
        </w:rPr>
        <w:t>Analiza</w:t>
      </w:r>
      <w:proofErr w:type="spellEnd"/>
      <w:r w:rsidRPr="000B53D4">
        <w:rPr>
          <w:b/>
          <w:lang w:val="en-GB"/>
        </w:rPr>
        <w:t xml:space="preserve"> </w:t>
      </w:r>
      <w:proofErr w:type="spellStart"/>
      <w:r w:rsidRPr="000B53D4">
        <w:rPr>
          <w:b/>
          <w:lang w:val="en-GB"/>
        </w:rPr>
        <w:t>wskaźnikowa</w:t>
      </w:r>
      <w:proofErr w:type="spellEnd"/>
      <w:r w:rsidRPr="000B53D4">
        <w:rPr>
          <w:b/>
          <w:lang w:val="en-GB"/>
        </w:rPr>
        <w:t xml:space="preserve"> </w:t>
      </w:r>
      <w:proofErr w:type="spellStart"/>
      <w:r w:rsidRPr="000B53D4">
        <w:rPr>
          <w:b/>
          <w:lang w:val="en-GB"/>
        </w:rPr>
        <w:t>powinna</w:t>
      </w:r>
      <w:proofErr w:type="spellEnd"/>
      <w:r w:rsidRPr="000B53D4">
        <w:rPr>
          <w:b/>
          <w:lang w:val="en-GB"/>
        </w:rPr>
        <w:t xml:space="preserve">: </w:t>
      </w:r>
    </w:p>
    <w:p w:rsidR="000B53D4" w:rsidRPr="000B53D4" w:rsidRDefault="000B53D4" w:rsidP="00C42593">
      <w:pPr>
        <w:numPr>
          <w:ilvl w:val="0"/>
          <w:numId w:val="12"/>
        </w:numPr>
        <w:contextualSpacing/>
        <w:rPr>
          <w:lang w:val="en-GB"/>
        </w:rPr>
      </w:pPr>
      <w:proofErr w:type="spellStart"/>
      <w:r w:rsidRPr="000B53D4">
        <w:rPr>
          <w:lang w:val="en-GB"/>
        </w:rPr>
        <w:t>koncentrować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się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na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samej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analizie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zmian</w:t>
      </w:r>
      <w:proofErr w:type="spellEnd"/>
      <w:r w:rsidRPr="000B53D4">
        <w:rPr>
          <w:lang w:val="en-GB"/>
        </w:rPr>
        <w:t xml:space="preserve"> w </w:t>
      </w:r>
      <w:proofErr w:type="spellStart"/>
      <w:r w:rsidRPr="000B53D4">
        <w:rPr>
          <w:lang w:val="en-GB"/>
        </w:rPr>
        <w:t>czasie</w:t>
      </w:r>
      <w:proofErr w:type="spellEnd"/>
      <w:r w:rsidRPr="000B53D4">
        <w:rPr>
          <w:lang w:val="en-GB"/>
        </w:rPr>
        <w:t xml:space="preserve"> </w:t>
      </w:r>
    </w:p>
    <w:p w:rsidR="000B53D4" w:rsidRPr="000B53D4" w:rsidRDefault="000B53D4" w:rsidP="00C42593">
      <w:pPr>
        <w:numPr>
          <w:ilvl w:val="0"/>
          <w:numId w:val="12"/>
        </w:numPr>
        <w:contextualSpacing/>
        <w:rPr>
          <w:lang w:val="en-GB"/>
        </w:rPr>
      </w:pPr>
      <w:proofErr w:type="spellStart"/>
      <w:r w:rsidRPr="000B53D4">
        <w:rPr>
          <w:lang w:val="en-GB"/>
        </w:rPr>
        <w:lastRenderedPageBreak/>
        <w:t>koncentrować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się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na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samych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porówaniach</w:t>
      </w:r>
      <w:proofErr w:type="spellEnd"/>
      <w:r w:rsidRPr="000B53D4">
        <w:rPr>
          <w:lang w:val="en-GB"/>
        </w:rPr>
        <w:t xml:space="preserve"> w </w:t>
      </w:r>
      <w:proofErr w:type="spellStart"/>
      <w:r w:rsidRPr="000B53D4">
        <w:rPr>
          <w:lang w:val="en-GB"/>
        </w:rPr>
        <w:t>branży</w:t>
      </w:r>
      <w:proofErr w:type="spellEnd"/>
      <w:r w:rsidRPr="000B53D4">
        <w:rPr>
          <w:lang w:val="en-GB"/>
        </w:rPr>
        <w:t xml:space="preserve"> </w:t>
      </w:r>
    </w:p>
    <w:p w:rsidR="000B53D4" w:rsidRPr="000B53D4" w:rsidRDefault="000B53D4" w:rsidP="00C42593">
      <w:pPr>
        <w:numPr>
          <w:ilvl w:val="0"/>
          <w:numId w:val="12"/>
        </w:numPr>
        <w:contextualSpacing/>
        <w:rPr>
          <w:lang w:val="en-GB"/>
        </w:rPr>
      </w:pPr>
      <w:proofErr w:type="spellStart"/>
      <w:r w:rsidRPr="000B53D4">
        <w:rPr>
          <w:lang w:val="en-GB"/>
        </w:rPr>
        <w:t>dotyczyć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zarówno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zmian</w:t>
      </w:r>
      <w:proofErr w:type="spellEnd"/>
      <w:r w:rsidRPr="000B53D4">
        <w:rPr>
          <w:lang w:val="en-GB"/>
        </w:rPr>
        <w:t xml:space="preserve"> w </w:t>
      </w:r>
      <w:proofErr w:type="spellStart"/>
      <w:r w:rsidRPr="000B53D4">
        <w:rPr>
          <w:lang w:val="en-GB"/>
        </w:rPr>
        <w:t>czasie</w:t>
      </w:r>
      <w:proofErr w:type="spellEnd"/>
      <w:r w:rsidRPr="000B53D4">
        <w:rPr>
          <w:lang w:val="en-GB"/>
        </w:rPr>
        <w:t xml:space="preserve">, </w:t>
      </w:r>
      <w:proofErr w:type="spellStart"/>
      <w:r w:rsidRPr="000B53D4">
        <w:rPr>
          <w:lang w:val="en-GB"/>
        </w:rPr>
        <w:t>jak</w:t>
      </w:r>
      <w:proofErr w:type="spellEnd"/>
      <w:r w:rsidRPr="000B53D4">
        <w:rPr>
          <w:lang w:val="en-GB"/>
        </w:rPr>
        <w:t xml:space="preserve"> i </w:t>
      </w:r>
      <w:proofErr w:type="spellStart"/>
      <w:r w:rsidRPr="000B53D4">
        <w:rPr>
          <w:lang w:val="en-GB"/>
        </w:rPr>
        <w:t>analizy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przyczyn</w:t>
      </w:r>
      <w:proofErr w:type="spellEnd"/>
    </w:p>
    <w:p w:rsidR="000B53D4" w:rsidRDefault="000B53D4" w:rsidP="00C42593">
      <w:pPr>
        <w:numPr>
          <w:ilvl w:val="0"/>
          <w:numId w:val="12"/>
        </w:numPr>
        <w:contextualSpacing/>
        <w:rPr>
          <w:lang w:val="en-GB"/>
        </w:rPr>
      </w:pPr>
      <w:proofErr w:type="spellStart"/>
      <w:r w:rsidRPr="000B53D4">
        <w:rPr>
          <w:lang w:val="en-GB"/>
        </w:rPr>
        <w:t>żadna</w:t>
      </w:r>
      <w:proofErr w:type="spellEnd"/>
      <w:r w:rsidRPr="000B53D4">
        <w:rPr>
          <w:lang w:val="en-GB"/>
        </w:rPr>
        <w:t xml:space="preserve"> z </w:t>
      </w:r>
      <w:proofErr w:type="spellStart"/>
      <w:r w:rsidRPr="000B53D4">
        <w:rPr>
          <w:lang w:val="en-GB"/>
        </w:rPr>
        <w:t>powyższych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odpowiedzi</w:t>
      </w:r>
      <w:proofErr w:type="spellEnd"/>
      <w:r w:rsidRPr="000B53D4">
        <w:rPr>
          <w:lang w:val="en-GB"/>
        </w:rPr>
        <w:t xml:space="preserve"> </w:t>
      </w:r>
      <w:proofErr w:type="spellStart"/>
      <w:r w:rsidRPr="000B53D4">
        <w:rPr>
          <w:lang w:val="en-GB"/>
        </w:rPr>
        <w:t>nie</w:t>
      </w:r>
      <w:proofErr w:type="spellEnd"/>
      <w:r w:rsidRPr="000B53D4">
        <w:rPr>
          <w:lang w:val="en-GB"/>
        </w:rPr>
        <w:t xml:space="preserve"> jest </w:t>
      </w:r>
      <w:proofErr w:type="spellStart"/>
      <w:r w:rsidRPr="000B53D4">
        <w:rPr>
          <w:lang w:val="en-GB"/>
        </w:rPr>
        <w:t>poprawna</w:t>
      </w:r>
      <w:proofErr w:type="spellEnd"/>
    </w:p>
    <w:p w:rsidR="000B53D4" w:rsidRDefault="000B53D4" w:rsidP="000B53D4">
      <w:pPr>
        <w:ind w:left="360"/>
        <w:contextualSpacing/>
        <w:rPr>
          <w:lang w:val="en-GB"/>
        </w:rPr>
      </w:pPr>
    </w:p>
    <w:p w:rsidR="000B53D4" w:rsidRPr="000B53D4" w:rsidRDefault="000B53D4" w:rsidP="000B53D4">
      <w:pPr>
        <w:ind w:left="360"/>
        <w:contextualSpacing/>
      </w:pPr>
    </w:p>
    <w:p w:rsidR="000B53D4" w:rsidRPr="000B53D4" w:rsidRDefault="000B53D4" w:rsidP="000B53D4">
      <w:pPr>
        <w:ind w:left="360"/>
        <w:contextualSpacing/>
        <w:rPr>
          <w:b/>
        </w:rPr>
      </w:pPr>
      <w:r w:rsidRPr="000B53D4">
        <w:rPr>
          <w:b/>
        </w:rPr>
        <w:t>1</w:t>
      </w:r>
      <w:r>
        <w:rPr>
          <w:b/>
        </w:rPr>
        <w:t>6</w:t>
      </w:r>
      <w:r w:rsidRPr="000B53D4">
        <w:rPr>
          <w:b/>
        </w:rPr>
        <w:t xml:space="preserve">. Wstępna analiza sprawozdania finansowego: </w:t>
      </w:r>
    </w:p>
    <w:p w:rsidR="000B53D4" w:rsidRPr="000B53D4" w:rsidRDefault="000B53D4" w:rsidP="00C42593">
      <w:pPr>
        <w:numPr>
          <w:ilvl w:val="0"/>
          <w:numId w:val="17"/>
        </w:numPr>
        <w:contextualSpacing/>
        <w:rPr>
          <w:lang w:val="en-GB"/>
        </w:rPr>
      </w:pPr>
      <w:r w:rsidRPr="000B53D4">
        <w:t>polega na analizie wartości i zmiany najważniejszych pozycji sprawozdania finansowego</w:t>
      </w:r>
    </w:p>
    <w:p w:rsidR="000B53D4" w:rsidRPr="000B53D4" w:rsidRDefault="000B53D4" w:rsidP="00C42593">
      <w:pPr>
        <w:numPr>
          <w:ilvl w:val="0"/>
          <w:numId w:val="17"/>
        </w:numPr>
        <w:contextualSpacing/>
        <w:rPr>
          <w:lang w:val="en-GB"/>
        </w:rPr>
      </w:pPr>
      <w:r w:rsidRPr="000B53D4">
        <w:t xml:space="preserve">pozwala na identyfikację negatywnych i pozytywnych zjawisk w działalności gospodarczej jednostki </w:t>
      </w:r>
    </w:p>
    <w:p w:rsidR="000B53D4" w:rsidRPr="000B53D4" w:rsidRDefault="000B53D4" w:rsidP="00C42593">
      <w:pPr>
        <w:numPr>
          <w:ilvl w:val="0"/>
          <w:numId w:val="17"/>
        </w:numPr>
        <w:contextualSpacing/>
      </w:pPr>
      <w:r w:rsidRPr="000B53D4">
        <w:t xml:space="preserve">dzieli się na analizę struktury i dynamiki </w:t>
      </w:r>
    </w:p>
    <w:p w:rsidR="000B53D4" w:rsidRPr="000B53D4" w:rsidRDefault="000B53D4" w:rsidP="00C42593">
      <w:pPr>
        <w:numPr>
          <w:ilvl w:val="0"/>
          <w:numId w:val="17"/>
        </w:numPr>
        <w:contextualSpacing/>
      </w:pPr>
      <w:r w:rsidRPr="000B53D4">
        <w:t>wszystkie powyższe odpowiedzi są poprawne</w:t>
      </w:r>
    </w:p>
    <w:p w:rsidR="000B53D4" w:rsidRPr="000B53D4" w:rsidRDefault="000B53D4" w:rsidP="000B53D4">
      <w:pPr>
        <w:ind w:left="360"/>
        <w:contextualSpacing/>
      </w:pPr>
    </w:p>
    <w:p w:rsidR="000B53D4" w:rsidRPr="000B53D4" w:rsidRDefault="000B53D4" w:rsidP="000B53D4">
      <w:pPr>
        <w:ind w:left="360"/>
        <w:contextualSpacing/>
        <w:rPr>
          <w:b/>
        </w:rPr>
      </w:pPr>
      <w:r>
        <w:rPr>
          <w:b/>
        </w:rPr>
        <w:t>17</w:t>
      </w:r>
      <w:r w:rsidRPr="000B53D4">
        <w:rPr>
          <w:b/>
        </w:rPr>
        <w:t xml:space="preserve">. Analiza pionowa bilansu dotyczy: </w:t>
      </w:r>
    </w:p>
    <w:p w:rsidR="000B53D4" w:rsidRPr="000B53D4" w:rsidRDefault="000B53D4" w:rsidP="00C42593">
      <w:pPr>
        <w:numPr>
          <w:ilvl w:val="0"/>
          <w:numId w:val="18"/>
        </w:numPr>
        <w:contextualSpacing/>
      </w:pPr>
      <w:r w:rsidRPr="000B53D4">
        <w:t>badania tylko struktury aktywów trwałych</w:t>
      </w:r>
    </w:p>
    <w:p w:rsidR="000B53D4" w:rsidRPr="000B53D4" w:rsidRDefault="000B53D4" w:rsidP="00C42593">
      <w:pPr>
        <w:numPr>
          <w:ilvl w:val="0"/>
          <w:numId w:val="18"/>
        </w:numPr>
        <w:contextualSpacing/>
      </w:pPr>
      <w:r w:rsidRPr="000B53D4">
        <w:t>badania struktury majątku i źródeł finansowania</w:t>
      </w:r>
    </w:p>
    <w:p w:rsidR="000B53D4" w:rsidRPr="000B53D4" w:rsidRDefault="000B53D4" w:rsidP="00C42593">
      <w:pPr>
        <w:numPr>
          <w:ilvl w:val="0"/>
          <w:numId w:val="18"/>
        </w:numPr>
        <w:contextualSpacing/>
      </w:pPr>
      <w:r w:rsidRPr="000B53D4">
        <w:t>badania tylko udziału kapitałów własnych w ogólnej sumie bilansowej</w:t>
      </w:r>
    </w:p>
    <w:p w:rsidR="000B53D4" w:rsidRPr="000B53D4" w:rsidRDefault="000B53D4" w:rsidP="00C42593">
      <w:pPr>
        <w:numPr>
          <w:ilvl w:val="0"/>
          <w:numId w:val="18"/>
        </w:numPr>
        <w:contextualSpacing/>
      </w:pPr>
      <w:r w:rsidRPr="000B53D4">
        <w:t>badania struktury przychodów i kosztów firmy</w:t>
      </w:r>
    </w:p>
    <w:p w:rsidR="000B53D4" w:rsidRPr="000B53D4" w:rsidRDefault="000B53D4" w:rsidP="000B53D4">
      <w:pPr>
        <w:ind w:left="360"/>
        <w:contextualSpacing/>
      </w:pPr>
    </w:p>
    <w:p w:rsidR="000B53D4" w:rsidRPr="000B53D4" w:rsidRDefault="000B53D4" w:rsidP="000B53D4">
      <w:pPr>
        <w:ind w:left="360"/>
        <w:contextualSpacing/>
        <w:rPr>
          <w:b/>
        </w:rPr>
      </w:pPr>
      <w:r>
        <w:rPr>
          <w:b/>
        </w:rPr>
        <w:t>18</w:t>
      </w:r>
      <w:r w:rsidRPr="000B53D4">
        <w:rPr>
          <w:b/>
        </w:rPr>
        <w:t xml:space="preserve">. Wstępne badanie rachunku zysków i strat: </w:t>
      </w:r>
    </w:p>
    <w:p w:rsidR="000B53D4" w:rsidRPr="000B53D4" w:rsidRDefault="000B53D4" w:rsidP="00C42593">
      <w:pPr>
        <w:numPr>
          <w:ilvl w:val="0"/>
          <w:numId w:val="19"/>
        </w:numPr>
        <w:contextualSpacing/>
      </w:pPr>
      <w:r w:rsidRPr="000B53D4">
        <w:t xml:space="preserve">oznacza m.in. analizę zmian w strukturze przychodów i kosztów </w:t>
      </w:r>
    </w:p>
    <w:p w:rsidR="000B53D4" w:rsidRPr="000B53D4" w:rsidRDefault="000B53D4" w:rsidP="00C42593">
      <w:pPr>
        <w:numPr>
          <w:ilvl w:val="0"/>
          <w:numId w:val="19"/>
        </w:numPr>
        <w:contextualSpacing/>
      </w:pPr>
      <w:r w:rsidRPr="000B53D4">
        <w:t xml:space="preserve">powinno ograniczać się do analizy struktury zysku netto </w:t>
      </w:r>
    </w:p>
    <w:p w:rsidR="000B53D4" w:rsidRPr="000B53D4" w:rsidRDefault="000B53D4" w:rsidP="00C42593">
      <w:pPr>
        <w:numPr>
          <w:ilvl w:val="0"/>
          <w:numId w:val="19"/>
        </w:numPr>
        <w:contextualSpacing/>
      </w:pPr>
      <w:r w:rsidRPr="000B53D4">
        <w:t xml:space="preserve">oznacza badanie dynamiki zmian wydatków </w:t>
      </w:r>
    </w:p>
    <w:p w:rsidR="000B53D4" w:rsidRPr="000B53D4" w:rsidRDefault="000B53D4" w:rsidP="00C42593">
      <w:pPr>
        <w:numPr>
          <w:ilvl w:val="0"/>
          <w:numId w:val="19"/>
        </w:numPr>
        <w:contextualSpacing/>
      </w:pPr>
      <w:r w:rsidRPr="000B53D4">
        <w:t>powinno koncentrować się na analizie znaków przepływów</w:t>
      </w:r>
    </w:p>
    <w:p w:rsidR="000B53D4" w:rsidRPr="000B53D4" w:rsidRDefault="000B53D4" w:rsidP="000B53D4">
      <w:pPr>
        <w:ind w:left="360"/>
        <w:contextualSpacing/>
      </w:pPr>
    </w:p>
    <w:p w:rsidR="000B53D4" w:rsidRPr="000B53D4" w:rsidRDefault="000B53D4" w:rsidP="000B53D4">
      <w:pPr>
        <w:ind w:left="360"/>
        <w:contextualSpacing/>
        <w:rPr>
          <w:b/>
        </w:rPr>
      </w:pPr>
      <w:r>
        <w:rPr>
          <w:b/>
        </w:rPr>
        <w:t>19</w:t>
      </w:r>
      <w:r w:rsidRPr="000B53D4">
        <w:rPr>
          <w:b/>
        </w:rPr>
        <w:t xml:space="preserve">. Analiza rachunku przepływów pieniężnych może oznaczać badanie: </w:t>
      </w:r>
    </w:p>
    <w:p w:rsidR="000B53D4" w:rsidRPr="000B53D4" w:rsidRDefault="000B53D4" w:rsidP="00C42593">
      <w:pPr>
        <w:numPr>
          <w:ilvl w:val="0"/>
          <w:numId w:val="20"/>
        </w:numPr>
        <w:contextualSpacing/>
      </w:pPr>
      <w:r w:rsidRPr="000B53D4">
        <w:t xml:space="preserve">struktury wpływów i wydatków </w:t>
      </w:r>
    </w:p>
    <w:p w:rsidR="000B53D4" w:rsidRPr="000B53D4" w:rsidRDefault="000B53D4" w:rsidP="00C42593">
      <w:pPr>
        <w:numPr>
          <w:ilvl w:val="0"/>
          <w:numId w:val="20"/>
        </w:numPr>
        <w:contextualSpacing/>
      </w:pPr>
      <w:r w:rsidRPr="000B53D4">
        <w:t>analizę dynamiki zmian wpływów i wydatków</w:t>
      </w:r>
    </w:p>
    <w:p w:rsidR="000B53D4" w:rsidRPr="000B53D4" w:rsidRDefault="000B53D4" w:rsidP="00C42593">
      <w:pPr>
        <w:numPr>
          <w:ilvl w:val="0"/>
          <w:numId w:val="20"/>
        </w:numPr>
        <w:contextualSpacing/>
      </w:pPr>
      <w:r w:rsidRPr="000B53D4">
        <w:t xml:space="preserve">analizę wzajemnych relacji pomiędzy wielkościami przepływów w obszarze operacyjnym, inwestycyjnym i finansowym </w:t>
      </w:r>
    </w:p>
    <w:p w:rsidR="000B53D4" w:rsidRPr="000B53D4" w:rsidRDefault="000B53D4" w:rsidP="00C42593">
      <w:pPr>
        <w:numPr>
          <w:ilvl w:val="0"/>
          <w:numId w:val="20"/>
        </w:numPr>
        <w:contextualSpacing/>
      </w:pPr>
      <w:r w:rsidRPr="000B53D4">
        <w:t>wszystkie powyższe odpowiedzi są poprawne</w:t>
      </w:r>
    </w:p>
    <w:p w:rsidR="000B53D4" w:rsidRPr="000B53D4" w:rsidRDefault="000B53D4" w:rsidP="000B53D4">
      <w:pPr>
        <w:ind w:left="360"/>
        <w:contextualSpacing/>
      </w:pPr>
    </w:p>
    <w:p w:rsidR="000B53D4" w:rsidRPr="000B53D4" w:rsidRDefault="000B53D4" w:rsidP="000B53D4">
      <w:pPr>
        <w:ind w:left="360"/>
        <w:contextualSpacing/>
        <w:rPr>
          <w:b/>
        </w:rPr>
      </w:pPr>
      <w:r>
        <w:rPr>
          <w:b/>
        </w:rPr>
        <w:t>20</w:t>
      </w:r>
      <w:r w:rsidRPr="000B53D4">
        <w:rPr>
          <w:b/>
        </w:rPr>
        <w:t>. Wzrost kosztów z działalności operacyjnej jest:</w:t>
      </w:r>
    </w:p>
    <w:p w:rsidR="000B53D4" w:rsidRPr="000B53D4" w:rsidRDefault="000B53D4" w:rsidP="00C42593">
      <w:pPr>
        <w:numPr>
          <w:ilvl w:val="0"/>
          <w:numId w:val="31"/>
        </w:numPr>
        <w:contextualSpacing/>
      </w:pPr>
      <w:r w:rsidRPr="000B53D4">
        <w:t xml:space="preserve">zawsze zjawiskiem negatywnym </w:t>
      </w:r>
    </w:p>
    <w:p w:rsidR="000B53D4" w:rsidRPr="000B53D4" w:rsidRDefault="000B53D4" w:rsidP="00C42593">
      <w:pPr>
        <w:numPr>
          <w:ilvl w:val="0"/>
          <w:numId w:val="31"/>
        </w:numPr>
        <w:contextualSpacing/>
      </w:pPr>
      <w:r w:rsidRPr="000B53D4">
        <w:t xml:space="preserve">zazwyczaj zjawiskiem negatywnym </w:t>
      </w:r>
    </w:p>
    <w:p w:rsidR="000B53D4" w:rsidRPr="000B53D4" w:rsidRDefault="000B53D4" w:rsidP="00C42593">
      <w:pPr>
        <w:numPr>
          <w:ilvl w:val="0"/>
          <w:numId w:val="31"/>
        </w:numPr>
        <w:contextualSpacing/>
      </w:pPr>
      <w:r w:rsidRPr="000B53D4">
        <w:t>może być wynikiem zwiększenia wielkości produkcji</w:t>
      </w:r>
    </w:p>
    <w:p w:rsidR="000B53D4" w:rsidRPr="000B53D4" w:rsidRDefault="000B53D4" w:rsidP="00C42593">
      <w:pPr>
        <w:numPr>
          <w:ilvl w:val="0"/>
          <w:numId w:val="31"/>
        </w:numPr>
        <w:contextualSpacing/>
      </w:pPr>
      <w:r w:rsidRPr="000B53D4">
        <w:t xml:space="preserve">żadna z powyższych odpowiedzi nie jest poprawna </w:t>
      </w:r>
    </w:p>
    <w:p w:rsidR="000B53D4" w:rsidRPr="000B53D4" w:rsidRDefault="000B53D4" w:rsidP="000B53D4">
      <w:pPr>
        <w:ind w:left="360"/>
        <w:contextualSpacing/>
      </w:pPr>
    </w:p>
    <w:p w:rsidR="000B53D4" w:rsidRPr="000B53D4" w:rsidRDefault="000B53D4" w:rsidP="000B53D4">
      <w:pPr>
        <w:ind w:left="360"/>
        <w:contextualSpacing/>
      </w:pPr>
    </w:p>
    <w:p w:rsidR="000B53D4" w:rsidRPr="000B53D4" w:rsidRDefault="000B53D4" w:rsidP="000B53D4">
      <w:pPr>
        <w:ind w:left="360"/>
        <w:contextualSpacing/>
        <w:rPr>
          <w:b/>
        </w:rPr>
      </w:pPr>
      <w:r>
        <w:rPr>
          <w:b/>
        </w:rPr>
        <w:t>21</w:t>
      </w:r>
      <w:r w:rsidRPr="000B53D4">
        <w:rPr>
          <w:b/>
        </w:rPr>
        <w:t>. Wskaźnik ogólnego zadłużenia określa:</w:t>
      </w:r>
    </w:p>
    <w:p w:rsidR="000B53D4" w:rsidRPr="000B53D4" w:rsidRDefault="000B53D4" w:rsidP="00C42593">
      <w:pPr>
        <w:numPr>
          <w:ilvl w:val="0"/>
          <w:numId w:val="30"/>
        </w:numPr>
        <w:contextualSpacing/>
      </w:pPr>
      <w:r w:rsidRPr="000B53D4">
        <w:t>ogólne zadłużenie w danej branży</w:t>
      </w:r>
    </w:p>
    <w:p w:rsidR="000B53D4" w:rsidRPr="000B53D4" w:rsidRDefault="000B53D4" w:rsidP="00C42593">
      <w:pPr>
        <w:numPr>
          <w:ilvl w:val="0"/>
          <w:numId w:val="30"/>
        </w:numPr>
        <w:contextualSpacing/>
      </w:pPr>
      <w:r w:rsidRPr="000B53D4">
        <w:t>udział kapitałów własnych w finansowaniu aktywów</w:t>
      </w:r>
    </w:p>
    <w:p w:rsidR="000B53D4" w:rsidRPr="000B53D4" w:rsidRDefault="000B53D4" w:rsidP="00C42593">
      <w:pPr>
        <w:numPr>
          <w:ilvl w:val="0"/>
          <w:numId w:val="30"/>
        </w:numPr>
        <w:contextualSpacing/>
      </w:pPr>
      <w:r w:rsidRPr="000B53D4">
        <w:t>udział kapitałów obcych w finansowaniu majątku przedsiębiorstwa</w:t>
      </w:r>
    </w:p>
    <w:p w:rsidR="000B53D4" w:rsidRPr="000B53D4" w:rsidRDefault="000B53D4" w:rsidP="00C42593">
      <w:pPr>
        <w:numPr>
          <w:ilvl w:val="0"/>
          <w:numId w:val="30"/>
        </w:numPr>
        <w:contextualSpacing/>
      </w:pPr>
      <w:r w:rsidRPr="000B53D4">
        <w:t>żadna z powyższych odpowiedzi nie jest poprawna</w:t>
      </w:r>
    </w:p>
    <w:p w:rsidR="000B53D4" w:rsidRPr="000B53D4" w:rsidRDefault="000B53D4" w:rsidP="000B53D4">
      <w:pPr>
        <w:ind w:left="360"/>
        <w:contextualSpacing/>
      </w:pPr>
    </w:p>
    <w:p w:rsidR="000B53D4" w:rsidRPr="000B53D4" w:rsidRDefault="000B53D4" w:rsidP="000B53D4">
      <w:pPr>
        <w:ind w:left="360"/>
        <w:contextualSpacing/>
        <w:rPr>
          <w:b/>
        </w:rPr>
      </w:pPr>
      <w:r>
        <w:rPr>
          <w:b/>
        </w:rPr>
        <w:t>22</w:t>
      </w:r>
      <w:r w:rsidRPr="000B53D4">
        <w:rPr>
          <w:b/>
        </w:rPr>
        <w:t>. Wskaźnik obrotowości należności</w:t>
      </w:r>
    </w:p>
    <w:p w:rsidR="000B53D4" w:rsidRPr="000B53D4" w:rsidRDefault="000B53D4" w:rsidP="00C42593">
      <w:pPr>
        <w:numPr>
          <w:ilvl w:val="0"/>
          <w:numId w:val="29"/>
        </w:numPr>
        <w:contextualSpacing/>
      </w:pPr>
      <w:r w:rsidRPr="000B53D4">
        <w:lastRenderedPageBreak/>
        <w:t>pozwala ocenić kwestię regulowania należności przez kontrahentów</w:t>
      </w:r>
    </w:p>
    <w:p w:rsidR="000B53D4" w:rsidRPr="000B53D4" w:rsidRDefault="000B53D4" w:rsidP="00C42593">
      <w:pPr>
        <w:numPr>
          <w:ilvl w:val="0"/>
          <w:numId w:val="29"/>
        </w:numPr>
        <w:contextualSpacing/>
      </w:pPr>
      <w:r w:rsidRPr="000B53D4">
        <w:t>obliczany jest poprzez dzielenie przychodu ze sprzedaży przez przeciętny stan należności</w:t>
      </w:r>
    </w:p>
    <w:p w:rsidR="000B53D4" w:rsidRPr="000B53D4" w:rsidRDefault="000B53D4" w:rsidP="00C42593">
      <w:pPr>
        <w:numPr>
          <w:ilvl w:val="0"/>
          <w:numId w:val="29"/>
        </w:numPr>
        <w:contextualSpacing/>
      </w:pPr>
      <w:r w:rsidRPr="000B53D4">
        <w:t xml:space="preserve">informuje o stopniu finansowania działalności gospodarczej poprzez należności od dostawców </w:t>
      </w:r>
    </w:p>
    <w:p w:rsidR="000B53D4" w:rsidRPr="000B53D4" w:rsidRDefault="000B53D4" w:rsidP="00C42593">
      <w:pPr>
        <w:numPr>
          <w:ilvl w:val="0"/>
          <w:numId w:val="29"/>
        </w:numPr>
        <w:contextualSpacing/>
      </w:pPr>
      <w:r w:rsidRPr="000B53D4">
        <w:t>powinien mieścić się w przedziale 1,2 – 2,0</w:t>
      </w:r>
    </w:p>
    <w:p w:rsidR="000B53D4" w:rsidRPr="000B53D4" w:rsidRDefault="000B53D4" w:rsidP="000B53D4">
      <w:pPr>
        <w:ind w:left="360"/>
        <w:contextualSpacing/>
      </w:pPr>
    </w:p>
    <w:p w:rsidR="000B53D4" w:rsidRPr="000B53D4" w:rsidRDefault="000B53D4" w:rsidP="000B53D4">
      <w:pPr>
        <w:ind w:left="360"/>
        <w:contextualSpacing/>
        <w:rPr>
          <w:b/>
        </w:rPr>
      </w:pPr>
      <w:bookmarkStart w:id="2" w:name="_Hlk482296877"/>
      <w:r>
        <w:rPr>
          <w:b/>
        </w:rPr>
        <w:t>23</w:t>
      </w:r>
      <w:r w:rsidRPr="000B53D4">
        <w:rPr>
          <w:b/>
        </w:rPr>
        <w:t xml:space="preserve">. Wskaźnik rentowności kapitałów własnych ROE: </w:t>
      </w:r>
    </w:p>
    <w:p w:rsidR="000B53D4" w:rsidRPr="000B53D4" w:rsidRDefault="000B53D4" w:rsidP="00C42593">
      <w:pPr>
        <w:numPr>
          <w:ilvl w:val="0"/>
          <w:numId w:val="28"/>
        </w:numPr>
        <w:contextualSpacing/>
      </w:pPr>
      <w:r w:rsidRPr="000B53D4">
        <w:t>obliczany jest jako wynik dzielenia zysku netto przez sumę aktywów</w:t>
      </w:r>
    </w:p>
    <w:p w:rsidR="000B53D4" w:rsidRPr="000B53D4" w:rsidRDefault="000B53D4" w:rsidP="00C42593">
      <w:pPr>
        <w:numPr>
          <w:ilvl w:val="0"/>
          <w:numId w:val="28"/>
        </w:numPr>
        <w:contextualSpacing/>
      </w:pPr>
      <w:r w:rsidRPr="000B53D4">
        <w:t>określa jaka wielkość zysku przypada na każdą jednostkę pieniężną zaangażowaną w aktywa przedsiębiorstwa</w:t>
      </w:r>
    </w:p>
    <w:p w:rsidR="000B53D4" w:rsidRPr="000B53D4" w:rsidRDefault="000B53D4" w:rsidP="00C42593">
      <w:pPr>
        <w:numPr>
          <w:ilvl w:val="0"/>
          <w:numId w:val="28"/>
        </w:numPr>
        <w:contextualSpacing/>
      </w:pPr>
      <w:r w:rsidRPr="000B53D4">
        <w:t>określa jaki jest zwrot ze środków zainwestowanych przez jego właścicieli</w:t>
      </w:r>
    </w:p>
    <w:p w:rsidR="000B53D4" w:rsidRPr="000B53D4" w:rsidRDefault="000B53D4" w:rsidP="00C42593">
      <w:pPr>
        <w:numPr>
          <w:ilvl w:val="0"/>
          <w:numId w:val="28"/>
        </w:numPr>
        <w:contextualSpacing/>
      </w:pPr>
      <w:r w:rsidRPr="000B53D4">
        <w:t>żadna z powyższych odpowiedzi nie jest poprawna</w:t>
      </w:r>
    </w:p>
    <w:p w:rsidR="000B53D4" w:rsidRPr="000B53D4" w:rsidRDefault="000B53D4" w:rsidP="000B53D4">
      <w:pPr>
        <w:ind w:left="360"/>
        <w:contextualSpacing/>
      </w:pPr>
    </w:p>
    <w:p w:rsidR="000B53D4" w:rsidRPr="000B53D4" w:rsidRDefault="000B53D4" w:rsidP="000B53D4">
      <w:pPr>
        <w:ind w:left="360"/>
        <w:contextualSpacing/>
        <w:rPr>
          <w:b/>
        </w:rPr>
      </w:pPr>
      <w:r>
        <w:rPr>
          <w:b/>
        </w:rPr>
        <w:t>24</w:t>
      </w:r>
      <w:r w:rsidRPr="000B53D4">
        <w:rPr>
          <w:b/>
        </w:rPr>
        <w:t xml:space="preserve">. Wskaźnik rotacji zobowiązań w dniach: </w:t>
      </w:r>
    </w:p>
    <w:bookmarkEnd w:id="2"/>
    <w:p w:rsidR="000B53D4" w:rsidRPr="000B53D4" w:rsidRDefault="000B53D4" w:rsidP="00C42593">
      <w:pPr>
        <w:numPr>
          <w:ilvl w:val="0"/>
          <w:numId w:val="23"/>
        </w:numPr>
        <w:contextualSpacing/>
        <w:rPr>
          <w:lang w:val="en-GB"/>
        </w:rPr>
      </w:pPr>
      <w:r w:rsidRPr="000B53D4">
        <w:t>informuje jaki jest przeciętny okres regulowania zobowiązań wobec dostawców</w:t>
      </w:r>
    </w:p>
    <w:p w:rsidR="000B53D4" w:rsidRPr="000B53D4" w:rsidRDefault="000B53D4" w:rsidP="00C42593">
      <w:pPr>
        <w:numPr>
          <w:ilvl w:val="0"/>
          <w:numId w:val="23"/>
        </w:numPr>
        <w:contextualSpacing/>
        <w:rPr>
          <w:lang w:val="en-GB"/>
        </w:rPr>
      </w:pPr>
      <w:r w:rsidRPr="000B53D4">
        <w:t>powinien być dłuższy niż wskaźnik cyklu należności</w:t>
      </w:r>
    </w:p>
    <w:p w:rsidR="000B53D4" w:rsidRPr="000B53D4" w:rsidRDefault="000B53D4" w:rsidP="00C42593">
      <w:pPr>
        <w:numPr>
          <w:ilvl w:val="0"/>
          <w:numId w:val="23"/>
        </w:numPr>
        <w:contextualSpacing/>
        <w:rPr>
          <w:lang w:val="en-GB"/>
        </w:rPr>
      </w:pPr>
      <w:r w:rsidRPr="000B53D4">
        <w:t>może być obliczany w odniesieniu do przychodów</w:t>
      </w:r>
    </w:p>
    <w:p w:rsidR="000B53D4" w:rsidRPr="000B53D4" w:rsidRDefault="000B53D4" w:rsidP="00C42593">
      <w:pPr>
        <w:numPr>
          <w:ilvl w:val="0"/>
          <w:numId w:val="23"/>
        </w:numPr>
        <w:contextualSpacing/>
      </w:pPr>
      <w:r w:rsidRPr="000B53D4">
        <w:t>wszystkie powyższe odpowiedzi są poprawne</w:t>
      </w:r>
    </w:p>
    <w:p w:rsidR="000B53D4" w:rsidRPr="000B53D4" w:rsidRDefault="000B53D4" w:rsidP="000B53D4">
      <w:pPr>
        <w:ind w:left="360"/>
        <w:contextualSpacing/>
        <w:rPr>
          <w:b/>
        </w:rPr>
      </w:pPr>
    </w:p>
    <w:p w:rsidR="000B53D4" w:rsidRPr="000B53D4" w:rsidRDefault="000B53D4" w:rsidP="000B53D4">
      <w:pPr>
        <w:ind w:left="360"/>
        <w:contextualSpacing/>
        <w:rPr>
          <w:b/>
        </w:rPr>
      </w:pPr>
      <w:r>
        <w:rPr>
          <w:b/>
        </w:rPr>
        <w:t>25</w:t>
      </w:r>
      <w:r w:rsidRPr="000B53D4">
        <w:rPr>
          <w:b/>
        </w:rPr>
        <w:t xml:space="preserve">. Wskaźnik rotacji zapasów w dniach: </w:t>
      </w:r>
    </w:p>
    <w:p w:rsidR="000B53D4" w:rsidRPr="000B53D4" w:rsidRDefault="000B53D4" w:rsidP="00C42593">
      <w:pPr>
        <w:numPr>
          <w:ilvl w:val="0"/>
          <w:numId w:val="22"/>
        </w:numPr>
        <w:contextualSpacing/>
        <w:rPr>
          <w:lang w:val="en-GB"/>
        </w:rPr>
      </w:pPr>
      <w:r w:rsidRPr="000B53D4">
        <w:t>pozwala ocenić efektywność gospodarowania zapasami przez przedsiębiorstwo</w:t>
      </w:r>
    </w:p>
    <w:p w:rsidR="000B53D4" w:rsidRPr="000B53D4" w:rsidRDefault="000B53D4" w:rsidP="00C42593">
      <w:pPr>
        <w:numPr>
          <w:ilvl w:val="0"/>
          <w:numId w:val="22"/>
        </w:numPr>
        <w:contextualSpacing/>
        <w:rPr>
          <w:lang w:val="en-GB"/>
        </w:rPr>
      </w:pPr>
      <w:r w:rsidRPr="000B53D4">
        <w:t xml:space="preserve">jeśli maleje, może to znaczyć, że przedsiębiorstwo ma problemy ze sprzedażą własnej produkcji lub towarów zakupionych w celu odsprzedaży </w:t>
      </w:r>
    </w:p>
    <w:p w:rsidR="000B53D4" w:rsidRPr="000B53D4" w:rsidRDefault="000B53D4" w:rsidP="00C42593">
      <w:pPr>
        <w:numPr>
          <w:ilvl w:val="0"/>
          <w:numId w:val="22"/>
        </w:numPr>
        <w:contextualSpacing/>
        <w:rPr>
          <w:lang w:val="en-GB"/>
        </w:rPr>
      </w:pPr>
      <w:r w:rsidRPr="000B53D4">
        <w:t>jeśli maleje, może to znaczyć, że przedsiębiorstwo ponosi wysokie koszty magazynowania i starzenia się zapasów</w:t>
      </w:r>
    </w:p>
    <w:p w:rsidR="000B53D4" w:rsidRPr="000B53D4" w:rsidRDefault="000B53D4" w:rsidP="00C42593">
      <w:pPr>
        <w:numPr>
          <w:ilvl w:val="0"/>
          <w:numId w:val="22"/>
        </w:numPr>
        <w:contextualSpacing/>
        <w:rPr>
          <w:lang w:val="en-GB"/>
        </w:rPr>
      </w:pPr>
      <w:r w:rsidRPr="000B53D4">
        <w:t>jeśli jest zbyt wysoki, przedsiębiorstwo może mieć problemy z realizacją zamówień</w:t>
      </w:r>
    </w:p>
    <w:p w:rsidR="000B53D4" w:rsidRPr="000B53D4" w:rsidRDefault="000B53D4" w:rsidP="000B53D4">
      <w:pPr>
        <w:ind w:left="360"/>
        <w:contextualSpacing/>
        <w:rPr>
          <w:b/>
        </w:rPr>
      </w:pPr>
    </w:p>
    <w:p w:rsidR="000B53D4" w:rsidRPr="000B53D4" w:rsidRDefault="000B53D4" w:rsidP="000B53D4">
      <w:pPr>
        <w:ind w:left="360"/>
        <w:contextualSpacing/>
        <w:rPr>
          <w:b/>
        </w:rPr>
      </w:pPr>
      <w:r>
        <w:rPr>
          <w:b/>
        </w:rPr>
        <w:t>26</w:t>
      </w:r>
      <w:r w:rsidRPr="000B53D4">
        <w:rPr>
          <w:b/>
        </w:rPr>
        <w:t xml:space="preserve">. W analizie wskaźnika płynności szybkiej: </w:t>
      </w:r>
    </w:p>
    <w:p w:rsidR="000B53D4" w:rsidRPr="000B53D4" w:rsidRDefault="000B53D4" w:rsidP="00C42593">
      <w:pPr>
        <w:numPr>
          <w:ilvl w:val="0"/>
          <w:numId w:val="21"/>
        </w:numPr>
        <w:contextualSpacing/>
      </w:pPr>
      <w:r w:rsidRPr="000B53D4">
        <w:t>niewielka różnica w porównaniu do wskaźnika płynności bieżącej świadczy o zamrożeniu dużej wartości w zapasach</w:t>
      </w:r>
    </w:p>
    <w:p w:rsidR="000B53D4" w:rsidRPr="000B53D4" w:rsidRDefault="000B53D4" w:rsidP="00C42593">
      <w:pPr>
        <w:numPr>
          <w:ilvl w:val="0"/>
          <w:numId w:val="21"/>
        </w:numPr>
        <w:contextualSpacing/>
      </w:pPr>
      <w:r w:rsidRPr="000B53D4">
        <w:t>jego wysoki poziom może świadczyć o gromadzeniu nadmiernych środków na rachunkach bankowych</w:t>
      </w:r>
    </w:p>
    <w:p w:rsidR="000B53D4" w:rsidRPr="000B53D4" w:rsidRDefault="000B53D4" w:rsidP="00C42593">
      <w:pPr>
        <w:numPr>
          <w:ilvl w:val="0"/>
          <w:numId w:val="21"/>
        </w:numPr>
        <w:contextualSpacing/>
      </w:pPr>
      <w:r w:rsidRPr="000B53D4">
        <w:t>jego wysoki poziom może świadczyć o wysokich rozliczeniach międzyokresowych czynnych</w:t>
      </w:r>
    </w:p>
    <w:p w:rsidR="000B53D4" w:rsidRPr="000B53D4" w:rsidRDefault="000B53D4" w:rsidP="00C42593">
      <w:pPr>
        <w:numPr>
          <w:ilvl w:val="0"/>
          <w:numId w:val="21"/>
        </w:numPr>
        <w:contextualSpacing/>
      </w:pPr>
      <w:r w:rsidRPr="000B53D4">
        <w:t>żadna z powyższych odpowiedzi nie jest poprawna</w:t>
      </w:r>
    </w:p>
    <w:p w:rsidR="000B53D4" w:rsidRPr="000B53D4" w:rsidRDefault="000B53D4" w:rsidP="000B53D4">
      <w:pPr>
        <w:contextualSpacing/>
      </w:pPr>
    </w:p>
    <w:p w:rsidR="000B53D4" w:rsidRPr="000B53D4" w:rsidRDefault="000B53D4" w:rsidP="000B53D4">
      <w:pPr>
        <w:ind w:left="360"/>
        <w:contextualSpacing/>
        <w:rPr>
          <w:b/>
        </w:rPr>
      </w:pPr>
      <w:r>
        <w:rPr>
          <w:b/>
        </w:rPr>
        <w:t>27</w:t>
      </w:r>
      <w:r w:rsidRPr="000B53D4">
        <w:rPr>
          <w:b/>
        </w:rPr>
        <w:t xml:space="preserve">. Wzrost udziału zobowiązań krótkoterminowych w sumie bilansowej przy niezmienionych   </w:t>
      </w:r>
    </w:p>
    <w:p w:rsidR="000B53D4" w:rsidRPr="000B53D4" w:rsidRDefault="000B53D4" w:rsidP="000B53D4">
      <w:pPr>
        <w:ind w:left="360"/>
        <w:contextualSpacing/>
        <w:rPr>
          <w:b/>
        </w:rPr>
      </w:pPr>
      <w:r w:rsidRPr="000B53D4">
        <w:rPr>
          <w:b/>
        </w:rPr>
        <w:t xml:space="preserve">      udziałach składników majątku w sumie bilansowej: </w:t>
      </w:r>
    </w:p>
    <w:p w:rsidR="000B53D4" w:rsidRPr="000B53D4" w:rsidRDefault="000B53D4" w:rsidP="00C42593">
      <w:pPr>
        <w:numPr>
          <w:ilvl w:val="0"/>
          <w:numId w:val="24"/>
        </w:numPr>
        <w:contextualSpacing/>
      </w:pPr>
      <w:r w:rsidRPr="000B53D4">
        <w:t>powoduje obniżenie wskaźnika płynności bieżącej</w:t>
      </w:r>
    </w:p>
    <w:p w:rsidR="000B53D4" w:rsidRPr="000B53D4" w:rsidRDefault="000B53D4" w:rsidP="00C42593">
      <w:pPr>
        <w:numPr>
          <w:ilvl w:val="0"/>
          <w:numId w:val="24"/>
        </w:numPr>
        <w:contextualSpacing/>
      </w:pPr>
      <w:r w:rsidRPr="000B53D4">
        <w:t>powoduje obniżenie wskaźnika płynności szybkiej</w:t>
      </w:r>
    </w:p>
    <w:p w:rsidR="000B53D4" w:rsidRPr="000B53D4" w:rsidRDefault="000B53D4" w:rsidP="00C42593">
      <w:pPr>
        <w:numPr>
          <w:ilvl w:val="0"/>
          <w:numId w:val="24"/>
        </w:numPr>
        <w:contextualSpacing/>
      </w:pPr>
      <w:r w:rsidRPr="000B53D4">
        <w:t>obie powyższe odpowiedzi są poprawne</w:t>
      </w:r>
    </w:p>
    <w:p w:rsidR="000B53D4" w:rsidRPr="000B53D4" w:rsidRDefault="000B53D4" w:rsidP="00C42593">
      <w:pPr>
        <w:numPr>
          <w:ilvl w:val="0"/>
          <w:numId w:val="24"/>
        </w:numPr>
        <w:contextualSpacing/>
      </w:pPr>
      <w:r w:rsidRPr="000B53D4">
        <w:t>nie wywoła żadnych zmian we wskaźnikach płynności</w:t>
      </w:r>
    </w:p>
    <w:p w:rsidR="000B53D4" w:rsidRPr="000B53D4" w:rsidRDefault="000B53D4" w:rsidP="000B53D4">
      <w:pPr>
        <w:ind w:left="360"/>
        <w:contextualSpacing/>
      </w:pPr>
    </w:p>
    <w:p w:rsidR="000B53D4" w:rsidRPr="000B53D4" w:rsidRDefault="000B53D4" w:rsidP="000B53D4">
      <w:pPr>
        <w:ind w:left="360"/>
        <w:contextualSpacing/>
        <w:rPr>
          <w:b/>
        </w:rPr>
      </w:pPr>
      <w:r>
        <w:rPr>
          <w:b/>
        </w:rPr>
        <w:t>28</w:t>
      </w:r>
      <w:r w:rsidRPr="000B53D4">
        <w:rPr>
          <w:b/>
        </w:rPr>
        <w:t xml:space="preserve">. W przedsiębiorstwie, które jest bankrutem, wskaźnik płynności bieżącej: </w:t>
      </w:r>
    </w:p>
    <w:p w:rsidR="000B53D4" w:rsidRPr="000B53D4" w:rsidRDefault="000B53D4" w:rsidP="00C42593">
      <w:pPr>
        <w:numPr>
          <w:ilvl w:val="0"/>
          <w:numId w:val="25"/>
        </w:numPr>
        <w:contextualSpacing/>
      </w:pPr>
      <w:r w:rsidRPr="000B53D4">
        <w:t>jest ujemny</w:t>
      </w:r>
    </w:p>
    <w:p w:rsidR="000B53D4" w:rsidRPr="000B53D4" w:rsidRDefault="000B53D4" w:rsidP="00C42593">
      <w:pPr>
        <w:numPr>
          <w:ilvl w:val="0"/>
          <w:numId w:val="25"/>
        </w:numPr>
        <w:contextualSpacing/>
      </w:pPr>
      <w:r w:rsidRPr="000B53D4">
        <w:t>powinien mieścić się w przedziale od 0,2 do 0,5</w:t>
      </w:r>
    </w:p>
    <w:p w:rsidR="000B53D4" w:rsidRPr="000B53D4" w:rsidRDefault="000B53D4" w:rsidP="00C42593">
      <w:pPr>
        <w:numPr>
          <w:ilvl w:val="0"/>
          <w:numId w:val="25"/>
        </w:numPr>
        <w:contextualSpacing/>
      </w:pPr>
      <w:r w:rsidRPr="000B53D4">
        <w:lastRenderedPageBreak/>
        <w:t>jest większy lub równy zero</w:t>
      </w:r>
    </w:p>
    <w:p w:rsidR="000B53D4" w:rsidRPr="000B53D4" w:rsidRDefault="000B53D4" w:rsidP="00C42593">
      <w:pPr>
        <w:numPr>
          <w:ilvl w:val="0"/>
          <w:numId w:val="25"/>
        </w:numPr>
        <w:contextualSpacing/>
      </w:pPr>
      <w:r w:rsidRPr="000B53D4">
        <w:t>zawsze ma wyższą wartość od wskaźnika płynności szybkiej</w:t>
      </w:r>
    </w:p>
    <w:p w:rsidR="000B53D4" w:rsidRPr="000B53D4" w:rsidRDefault="000B53D4" w:rsidP="000B53D4">
      <w:pPr>
        <w:ind w:left="360"/>
        <w:contextualSpacing/>
      </w:pPr>
    </w:p>
    <w:p w:rsidR="000B53D4" w:rsidRPr="000B53D4" w:rsidRDefault="000B53D4" w:rsidP="000B53D4">
      <w:pPr>
        <w:ind w:left="360"/>
        <w:contextualSpacing/>
        <w:rPr>
          <w:b/>
        </w:rPr>
      </w:pPr>
      <w:r>
        <w:rPr>
          <w:b/>
        </w:rPr>
        <w:t>29</w:t>
      </w:r>
      <w:r w:rsidRPr="000B53D4">
        <w:rPr>
          <w:b/>
        </w:rPr>
        <w:t>. We wstępnej analizie bilansu w pierwszej ocenie za pozytywne uważa się:</w:t>
      </w:r>
    </w:p>
    <w:p w:rsidR="000B53D4" w:rsidRPr="000B53D4" w:rsidRDefault="000B53D4" w:rsidP="00C42593">
      <w:pPr>
        <w:numPr>
          <w:ilvl w:val="0"/>
          <w:numId w:val="26"/>
        </w:numPr>
        <w:contextualSpacing/>
      </w:pPr>
      <w:r w:rsidRPr="000B53D4">
        <w:t>wzrost należności</w:t>
      </w:r>
    </w:p>
    <w:p w:rsidR="000B53D4" w:rsidRPr="000B53D4" w:rsidRDefault="000B53D4" w:rsidP="00C42593">
      <w:pPr>
        <w:numPr>
          <w:ilvl w:val="0"/>
          <w:numId w:val="26"/>
        </w:numPr>
        <w:contextualSpacing/>
      </w:pPr>
      <w:r w:rsidRPr="000B53D4">
        <w:t>wzrost sumy bilansowej</w:t>
      </w:r>
    </w:p>
    <w:p w:rsidR="000B53D4" w:rsidRPr="000B53D4" w:rsidRDefault="000B53D4" w:rsidP="00C42593">
      <w:pPr>
        <w:numPr>
          <w:ilvl w:val="0"/>
          <w:numId w:val="26"/>
        </w:numPr>
        <w:contextualSpacing/>
      </w:pPr>
      <w:r w:rsidRPr="000B53D4">
        <w:t xml:space="preserve">wzrost zobowiązań </w:t>
      </w:r>
    </w:p>
    <w:p w:rsidR="000B53D4" w:rsidRPr="000B53D4" w:rsidRDefault="000B53D4" w:rsidP="00C42593">
      <w:pPr>
        <w:numPr>
          <w:ilvl w:val="0"/>
          <w:numId w:val="26"/>
        </w:numPr>
        <w:contextualSpacing/>
      </w:pPr>
      <w:r w:rsidRPr="000B53D4">
        <w:t>spadek sumy bilansowej</w:t>
      </w:r>
    </w:p>
    <w:p w:rsidR="000B53D4" w:rsidRPr="000B53D4" w:rsidRDefault="000B53D4" w:rsidP="000B53D4">
      <w:pPr>
        <w:ind w:left="360"/>
        <w:contextualSpacing/>
      </w:pPr>
    </w:p>
    <w:p w:rsidR="000B53D4" w:rsidRPr="000B53D4" w:rsidRDefault="000B53D4" w:rsidP="000B53D4">
      <w:pPr>
        <w:ind w:left="360"/>
        <w:contextualSpacing/>
        <w:rPr>
          <w:b/>
        </w:rPr>
      </w:pPr>
      <w:r>
        <w:rPr>
          <w:b/>
        </w:rPr>
        <w:t>30</w:t>
      </w:r>
      <w:r w:rsidRPr="000B53D4">
        <w:rPr>
          <w:b/>
        </w:rPr>
        <w:t xml:space="preserve">. Jeśli przedsiębiorstwo ma dodatnie przepływy pieniężne z działalności operacyjnej, a ujemne z    </w:t>
      </w:r>
    </w:p>
    <w:p w:rsidR="000B53D4" w:rsidRPr="000B53D4" w:rsidRDefault="000B53D4" w:rsidP="000B53D4">
      <w:pPr>
        <w:ind w:left="360"/>
        <w:contextualSpacing/>
        <w:rPr>
          <w:b/>
        </w:rPr>
      </w:pPr>
      <w:r w:rsidRPr="000B53D4">
        <w:rPr>
          <w:b/>
        </w:rPr>
        <w:t xml:space="preserve">      działalności inwestycyjnej i finansowej, może to oznaczać, że: </w:t>
      </w:r>
    </w:p>
    <w:p w:rsidR="000B53D4" w:rsidRPr="000B53D4" w:rsidRDefault="000B53D4" w:rsidP="00C42593">
      <w:pPr>
        <w:numPr>
          <w:ilvl w:val="0"/>
          <w:numId w:val="27"/>
        </w:numPr>
        <w:contextualSpacing/>
      </w:pPr>
      <w:r w:rsidRPr="000B53D4">
        <w:t>jest poważnie zagrożone bankructwem</w:t>
      </w:r>
    </w:p>
    <w:p w:rsidR="000B53D4" w:rsidRPr="000B53D4" w:rsidRDefault="000B53D4" w:rsidP="00C42593">
      <w:pPr>
        <w:numPr>
          <w:ilvl w:val="0"/>
          <w:numId w:val="27"/>
        </w:numPr>
        <w:contextualSpacing/>
      </w:pPr>
      <w:r w:rsidRPr="000B53D4">
        <w:t>przechodzi proces restrukturyzacji</w:t>
      </w:r>
    </w:p>
    <w:p w:rsidR="000B53D4" w:rsidRPr="000B53D4" w:rsidRDefault="000B53D4" w:rsidP="00C42593">
      <w:pPr>
        <w:numPr>
          <w:ilvl w:val="0"/>
          <w:numId w:val="27"/>
        </w:numPr>
        <w:contextualSpacing/>
      </w:pPr>
      <w:r w:rsidRPr="000B53D4">
        <w:t>posiłkuje się w bieżącej działalności środkami ze sprzedaży maszyn produkcyjnych</w:t>
      </w:r>
    </w:p>
    <w:p w:rsidR="000B53D4" w:rsidRPr="000B53D4" w:rsidRDefault="000B53D4" w:rsidP="00C42593">
      <w:pPr>
        <w:numPr>
          <w:ilvl w:val="0"/>
          <w:numId w:val="27"/>
        </w:numPr>
        <w:contextualSpacing/>
      </w:pPr>
      <w:r w:rsidRPr="000B53D4">
        <w:t>zaciągnęło nowe zobowiązanie</w:t>
      </w:r>
    </w:p>
    <w:p w:rsidR="000B53D4" w:rsidRPr="000B53D4" w:rsidRDefault="000B53D4" w:rsidP="000B53D4">
      <w:pPr>
        <w:ind w:left="360"/>
        <w:contextualSpacing/>
        <w:rPr>
          <w:lang w:val="en-GB"/>
        </w:rPr>
      </w:pPr>
    </w:p>
    <w:p w:rsidR="000B53D4" w:rsidRPr="00E91677" w:rsidRDefault="000B53D4" w:rsidP="00DC4EAA">
      <w:pPr>
        <w:rPr>
          <w:rFonts w:ascii="Calibri" w:hAnsi="Calibri" w:cs="Calibri"/>
          <w:b/>
        </w:rPr>
      </w:pPr>
    </w:p>
    <w:p w:rsidR="005B26F5" w:rsidRDefault="0076681C" w:rsidP="005B26F5">
      <w:pPr>
        <w:rPr>
          <w:rFonts w:ascii="Calibri" w:hAnsi="Calibri" w:cs="Calibri"/>
          <w:b/>
          <w:color w:val="5B9BD5" w:themeColor="accent1"/>
          <w:sz w:val="26"/>
          <w:szCs w:val="26"/>
        </w:rPr>
      </w:pPr>
      <w:r w:rsidRPr="00076A57">
        <w:rPr>
          <w:rFonts w:ascii="Calibri" w:hAnsi="Calibri" w:cs="Calibri"/>
          <w:b/>
          <w:color w:val="5B9BD5" w:themeColor="accent1"/>
          <w:sz w:val="26"/>
          <w:szCs w:val="26"/>
        </w:rPr>
        <w:t>Moduł VI.</w:t>
      </w:r>
      <w:r w:rsidR="00E91677" w:rsidRPr="00076A57">
        <w:rPr>
          <w:rFonts w:ascii="Calibri" w:hAnsi="Calibri" w:cs="Calibri"/>
          <w:b/>
          <w:color w:val="5B9BD5" w:themeColor="accent1"/>
          <w:sz w:val="26"/>
          <w:szCs w:val="26"/>
        </w:rPr>
        <w:t xml:space="preserve"> Źródła finansowania przedsiębiorstw</w:t>
      </w:r>
    </w:p>
    <w:p w:rsidR="005B26F5" w:rsidRPr="005B26F5" w:rsidRDefault="005B26F5" w:rsidP="005B26F5">
      <w:pPr>
        <w:rPr>
          <w:b/>
          <w:color w:val="5B9BD5" w:themeColor="accent1"/>
        </w:rPr>
      </w:pPr>
    </w:p>
    <w:p w:rsidR="005B26F5" w:rsidRPr="005B26F5" w:rsidRDefault="005B26F5" w:rsidP="00C42593">
      <w:pPr>
        <w:numPr>
          <w:ilvl w:val="0"/>
          <w:numId w:val="162"/>
        </w:numPr>
        <w:suppressAutoHyphens/>
        <w:contextualSpacing/>
        <w:rPr>
          <w:b/>
        </w:rPr>
      </w:pPr>
      <w:r w:rsidRPr="005B26F5">
        <w:rPr>
          <w:b/>
        </w:rPr>
        <w:t>Faktoring jest źródłem finasowania:</w:t>
      </w:r>
    </w:p>
    <w:p w:rsidR="005B26F5" w:rsidRPr="005B26F5" w:rsidRDefault="005B26F5" w:rsidP="00C42593">
      <w:pPr>
        <w:pStyle w:val="Akapitzlist"/>
        <w:numPr>
          <w:ilvl w:val="0"/>
          <w:numId w:val="163"/>
        </w:numPr>
        <w:suppressAutoHyphens/>
      </w:pPr>
      <w:r w:rsidRPr="005B26F5">
        <w:t>własnym</w:t>
      </w:r>
    </w:p>
    <w:p w:rsidR="005B26F5" w:rsidRPr="005B26F5" w:rsidRDefault="005B26F5" w:rsidP="00C42593">
      <w:pPr>
        <w:numPr>
          <w:ilvl w:val="0"/>
          <w:numId w:val="163"/>
        </w:numPr>
        <w:suppressAutoHyphens/>
        <w:contextualSpacing/>
      </w:pPr>
      <w:r w:rsidRPr="005B26F5">
        <w:t>obcym</w:t>
      </w:r>
    </w:p>
    <w:p w:rsidR="005B26F5" w:rsidRPr="005B26F5" w:rsidRDefault="005B26F5" w:rsidP="00C42593">
      <w:pPr>
        <w:numPr>
          <w:ilvl w:val="0"/>
          <w:numId w:val="163"/>
        </w:numPr>
        <w:suppressAutoHyphens/>
        <w:contextualSpacing/>
      </w:pPr>
      <w:r w:rsidRPr="005B26F5">
        <w:t>wewnętrznym</w:t>
      </w:r>
    </w:p>
    <w:p w:rsidR="005B26F5" w:rsidRPr="005B26F5" w:rsidRDefault="005B26F5" w:rsidP="00C42593">
      <w:pPr>
        <w:numPr>
          <w:ilvl w:val="0"/>
          <w:numId w:val="162"/>
        </w:numPr>
        <w:suppressAutoHyphens/>
        <w:contextualSpacing/>
      </w:pPr>
      <w:r w:rsidRPr="005B26F5">
        <w:rPr>
          <w:b/>
        </w:rPr>
        <w:t>Kosztem dla przedsiębiorstwa jest</w:t>
      </w:r>
      <w:r w:rsidRPr="005B26F5">
        <w:t>:</w:t>
      </w:r>
    </w:p>
    <w:p w:rsidR="005B26F5" w:rsidRPr="005B26F5" w:rsidRDefault="005B26F5" w:rsidP="00C42593">
      <w:pPr>
        <w:pStyle w:val="Akapitzlist"/>
        <w:numPr>
          <w:ilvl w:val="0"/>
          <w:numId w:val="164"/>
        </w:numPr>
        <w:suppressAutoHyphens/>
      </w:pPr>
      <w:r w:rsidRPr="005B26F5">
        <w:t>amortyzacja</w:t>
      </w:r>
    </w:p>
    <w:p w:rsidR="005B26F5" w:rsidRPr="005B26F5" w:rsidRDefault="005B26F5" w:rsidP="00C42593">
      <w:pPr>
        <w:numPr>
          <w:ilvl w:val="0"/>
          <w:numId w:val="164"/>
        </w:numPr>
        <w:suppressAutoHyphens/>
        <w:contextualSpacing/>
      </w:pPr>
      <w:r w:rsidRPr="005B26F5">
        <w:t>umorzenie</w:t>
      </w:r>
    </w:p>
    <w:p w:rsidR="005B26F5" w:rsidRPr="005B26F5" w:rsidRDefault="005B26F5" w:rsidP="00C42593">
      <w:pPr>
        <w:numPr>
          <w:ilvl w:val="0"/>
          <w:numId w:val="164"/>
        </w:numPr>
        <w:suppressAutoHyphens/>
        <w:contextualSpacing/>
      </w:pPr>
      <w:r w:rsidRPr="005B26F5">
        <w:t>kapitał</w:t>
      </w:r>
    </w:p>
    <w:p w:rsidR="005B26F5" w:rsidRPr="005B26F5" w:rsidRDefault="005B26F5" w:rsidP="00C42593">
      <w:pPr>
        <w:numPr>
          <w:ilvl w:val="0"/>
          <w:numId w:val="162"/>
        </w:numPr>
        <w:suppressAutoHyphens/>
        <w:contextualSpacing/>
        <w:rPr>
          <w:b/>
        </w:rPr>
      </w:pPr>
      <w:r w:rsidRPr="005B26F5">
        <w:rPr>
          <w:b/>
        </w:rPr>
        <w:t>Zwiększona amortyzacja wpływa na:</w:t>
      </w:r>
    </w:p>
    <w:p w:rsidR="005B26F5" w:rsidRPr="005B26F5" w:rsidRDefault="005B26F5" w:rsidP="00C42593">
      <w:pPr>
        <w:pStyle w:val="Akapitzlist"/>
        <w:numPr>
          <w:ilvl w:val="0"/>
          <w:numId w:val="165"/>
        </w:numPr>
        <w:suppressAutoHyphens/>
      </w:pPr>
      <w:r w:rsidRPr="005B26F5">
        <w:t>zwiększenie zysku netto</w:t>
      </w:r>
    </w:p>
    <w:p w:rsidR="005B26F5" w:rsidRPr="005B26F5" w:rsidRDefault="005B26F5" w:rsidP="00C42593">
      <w:pPr>
        <w:numPr>
          <w:ilvl w:val="0"/>
          <w:numId w:val="165"/>
        </w:numPr>
        <w:suppressAutoHyphens/>
        <w:contextualSpacing/>
      </w:pPr>
      <w:r w:rsidRPr="005B26F5">
        <w:t>zmniejszenie zysku netto</w:t>
      </w:r>
    </w:p>
    <w:p w:rsidR="005B26F5" w:rsidRPr="005B26F5" w:rsidRDefault="005B26F5" w:rsidP="00C42593">
      <w:pPr>
        <w:numPr>
          <w:ilvl w:val="0"/>
          <w:numId w:val="165"/>
        </w:numPr>
        <w:suppressAutoHyphens/>
        <w:contextualSpacing/>
      </w:pPr>
      <w:r w:rsidRPr="005B26F5">
        <w:t>jest neutralna</w:t>
      </w:r>
    </w:p>
    <w:p w:rsidR="005B26F5" w:rsidRPr="005B26F5" w:rsidRDefault="005B26F5" w:rsidP="00C42593">
      <w:pPr>
        <w:numPr>
          <w:ilvl w:val="0"/>
          <w:numId w:val="162"/>
        </w:numPr>
        <w:suppressAutoHyphens/>
        <w:contextualSpacing/>
        <w:rPr>
          <w:b/>
        </w:rPr>
      </w:pPr>
      <w:r w:rsidRPr="005B26F5">
        <w:rPr>
          <w:b/>
        </w:rPr>
        <w:t>Dywidenda może być wypłacona z:</w:t>
      </w:r>
    </w:p>
    <w:p w:rsidR="005B26F5" w:rsidRPr="005B26F5" w:rsidRDefault="005B26F5" w:rsidP="00C42593">
      <w:pPr>
        <w:pStyle w:val="Akapitzlist"/>
        <w:numPr>
          <w:ilvl w:val="0"/>
          <w:numId w:val="166"/>
        </w:numPr>
        <w:suppressAutoHyphens/>
      </w:pPr>
      <w:r w:rsidRPr="005B26F5">
        <w:t>tylko z zysku netto,</w:t>
      </w:r>
    </w:p>
    <w:p w:rsidR="005B26F5" w:rsidRPr="005B26F5" w:rsidRDefault="005B26F5" w:rsidP="00C42593">
      <w:pPr>
        <w:numPr>
          <w:ilvl w:val="0"/>
          <w:numId w:val="166"/>
        </w:numPr>
        <w:suppressAutoHyphens/>
        <w:contextualSpacing/>
      </w:pPr>
      <w:r w:rsidRPr="005B26F5">
        <w:t>zysku netto, kapitału zapasowego</w:t>
      </w:r>
    </w:p>
    <w:p w:rsidR="005B26F5" w:rsidRPr="005B26F5" w:rsidRDefault="005B26F5" w:rsidP="00C42593">
      <w:pPr>
        <w:numPr>
          <w:ilvl w:val="0"/>
          <w:numId w:val="166"/>
        </w:numPr>
        <w:suppressAutoHyphens/>
        <w:contextualSpacing/>
      </w:pPr>
      <w:r w:rsidRPr="005B26F5">
        <w:t>zysku netto, kapitału zapasowego i niepodzielonych zysków lat poprzednich</w:t>
      </w:r>
    </w:p>
    <w:p w:rsidR="005B26F5" w:rsidRPr="005B26F5" w:rsidRDefault="005B26F5" w:rsidP="00C42593">
      <w:pPr>
        <w:numPr>
          <w:ilvl w:val="0"/>
          <w:numId w:val="162"/>
        </w:numPr>
        <w:suppressAutoHyphens/>
        <w:contextualSpacing/>
        <w:rPr>
          <w:b/>
        </w:rPr>
      </w:pPr>
      <w:r w:rsidRPr="005B26F5">
        <w:rPr>
          <w:b/>
        </w:rPr>
        <w:t>Zysk netto wpływa na:</w:t>
      </w:r>
    </w:p>
    <w:p w:rsidR="005B26F5" w:rsidRPr="005B26F5" w:rsidRDefault="005B26F5" w:rsidP="00C42593">
      <w:pPr>
        <w:pStyle w:val="Akapitzlist"/>
        <w:numPr>
          <w:ilvl w:val="0"/>
          <w:numId w:val="167"/>
        </w:numPr>
        <w:suppressAutoHyphens/>
      </w:pPr>
      <w:r w:rsidRPr="005B26F5">
        <w:t>zwiększenie kapitałów własnych,</w:t>
      </w:r>
    </w:p>
    <w:p w:rsidR="005B26F5" w:rsidRPr="005B26F5" w:rsidRDefault="005B26F5" w:rsidP="00C42593">
      <w:pPr>
        <w:numPr>
          <w:ilvl w:val="0"/>
          <w:numId w:val="167"/>
        </w:numPr>
        <w:suppressAutoHyphens/>
        <w:contextualSpacing/>
      </w:pPr>
      <w:r w:rsidRPr="005B26F5">
        <w:t>zmniejszenie sumy bilansowej</w:t>
      </w:r>
    </w:p>
    <w:p w:rsidR="005B26F5" w:rsidRPr="005B26F5" w:rsidRDefault="005B26F5" w:rsidP="00C42593">
      <w:pPr>
        <w:numPr>
          <w:ilvl w:val="0"/>
          <w:numId w:val="167"/>
        </w:numPr>
        <w:suppressAutoHyphens/>
        <w:contextualSpacing/>
      </w:pPr>
      <w:r w:rsidRPr="005B26F5">
        <w:t>zwiększenie aktywów</w:t>
      </w:r>
    </w:p>
    <w:p w:rsidR="005B26F5" w:rsidRPr="005B26F5" w:rsidRDefault="005B26F5" w:rsidP="00C42593">
      <w:pPr>
        <w:numPr>
          <w:ilvl w:val="0"/>
          <w:numId w:val="162"/>
        </w:numPr>
        <w:suppressAutoHyphens/>
        <w:contextualSpacing/>
        <w:rPr>
          <w:b/>
        </w:rPr>
      </w:pPr>
      <w:r w:rsidRPr="005B26F5">
        <w:rPr>
          <w:b/>
        </w:rPr>
        <w:t>Dywidendę wypłaca się z:</w:t>
      </w:r>
    </w:p>
    <w:p w:rsidR="005B26F5" w:rsidRPr="005B26F5" w:rsidRDefault="005B26F5" w:rsidP="00C42593">
      <w:pPr>
        <w:pStyle w:val="Akapitzlist"/>
        <w:numPr>
          <w:ilvl w:val="0"/>
          <w:numId w:val="168"/>
        </w:numPr>
        <w:suppressAutoHyphens/>
      </w:pPr>
      <w:r w:rsidRPr="005B26F5">
        <w:t>zysku netto,</w:t>
      </w:r>
    </w:p>
    <w:p w:rsidR="005B26F5" w:rsidRPr="005B26F5" w:rsidRDefault="005B26F5" w:rsidP="00C42593">
      <w:pPr>
        <w:numPr>
          <w:ilvl w:val="0"/>
          <w:numId w:val="168"/>
        </w:numPr>
        <w:suppressAutoHyphens/>
        <w:contextualSpacing/>
      </w:pPr>
      <w:r w:rsidRPr="005B26F5">
        <w:t>zysku brutto,</w:t>
      </w:r>
    </w:p>
    <w:p w:rsidR="005B26F5" w:rsidRPr="005B26F5" w:rsidRDefault="005B26F5" w:rsidP="00C42593">
      <w:pPr>
        <w:numPr>
          <w:ilvl w:val="0"/>
          <w:numId w:val="168"/>
        </w:numPr>
        <w:suppressAutoHyphens/>
        <w:contextualSpacing/>
      </w:pPr>
      <w:r w:rsidRPr="005B26F5">
        <w:t>zysku z działalności gospodarczej.</w:t>
      </w:r>
    </w:p>
    <w:p w:rsidR="005B26F5" w:rsidRPr="005B26F5" w:rsidRDefault="005B26F5" w:rsidP="00C42593">
      <w:pPr>
        <w:numPr>
          <w:ilvl w:val="0"/>
          <w:numId w:val="162"/>
        </w:numPr>
        <w:suppressAutoHyphens/>
        <w:contextualSpacing/>
        <w:rPr>
          <w:b/>
        </w:rPr>
      </w:pPr>
      <w:r w:rsidRPr="005B26F5">
        <w:rPr>
          <w:b/>
        </w:rPr>
        <w:lastRenderedPageBreak/>
        <w:t>W sytuacji gdy cena emisyjna akcji jest wyższa od wartości nominalnej, to powstała nadwyżka (agio) zasila:</w:t>
      </w:r>
    </w:p>
    <w:p w:rsidR="005B26F5" w:rsidRPr="005B26F5" w:rsidRDefault="005B26F5" w:rsidP="00C42593">
      <w:pPr>
        <w:pStyle w:val="Akapitzlist"/>
        <w:numPr>
          <w:ilvl w:val="0"/>
          <w:numId w:val="169"/>
        </w:numPr>
        <w:suppressAutoHyphens/>
      </w:pPr>
      <w:r w:rsidRPr="005B26F5">
        <w:t>kapitał zapasowy,</w:t>
      </w:r>
    </w:p>
    <w:p w:rsidR="005B26F5" w:rsidRPr="005B26F5" w:rsidRDefault="005B26F5" w:rsidP="00C42593">
      <w:pPr>
        <w:numPr>
          <w:ilvl w:val="0"/>
          <w:numId w:val="169"/>
        </w:numPr>
        <w:suppressAutoHyphens/>
        <w:contextualSpacing/>
      </w:pPr>
      <w:r w:rsidRPr="005B26F5">
        <w:t>rzeczowe aktywa trwały,</w:t>
      </w:r>
    </w:p>
    <w:p w:rsidR="005B26F5" w:rsidRPr="005B26F5" w:rsidRDefault="005B26F5" w:rsidP="00C42593">
      <w:pPr>
        <w:numPr>
          <w:ilvl w:val="0"/>
          <w:numId w:val="169"/>
        </w:numPr>
        <w:suppressAutoHyphens/>
        <w:contextualSpacing/>
      </w:pPr>
      <w:r w:rsidRPr="005B26F5">
        <w:t>przychody operacyjne przedsiębiorstwa.</w:t>
      </w:r>
    </w:p>
    <w:p w:rsidR="005B26F5" w:rsidRPr="005B26F5" w:rsidRDefault="005B26F5" w:rsidP="005B26F5">
      <w:pPr>
        <w:suppressAutoHyphens/>
      </w:pPr>
    </w:p>
    <w:p w:rsidR="005B26F5" w:rsidRPr="005B26F5" w:rsidRDefault="005B26F5" w:rsidP="00C42593">
      <w:pPr>
        <w:numPr>
          <w:ilvl w:val="0"/>
          <w:numId w:val="162"/>
        </w:numPr>
        <w:suppressAutoHyphens/>
        <w:contextualSpacing/>
        <w:rPr>
          <w:b/>
        </w:rPr>
      </w:pPr>
      <w:r w:rsidRPr="005B26F5">
        <w:rPr>
          <w:b/>
        </w:rPr>
        <w:t>Środki pochodzące z kredytu są:</w:t>
      </w:r>
    </w:p>
    <w:p w:rsidR="005B26F5" w:rsidRPr="005B26F5" w:rsidRDefault="005B26F5" w:rsidP="00C42593">
      <w:pPr>
        <w:pStyle w:val="Akapitzlist"/>
        <w:numPr>
          <w:ilvl w:val="0"/>
          <w:numId w:val="170"/>
        </w:numPr>
        <w:suppressAutoHyphens/>
      </w:pPr>
      <w:r w:rsidRPr="005B26F5">
        <w:t>własnością banku,</w:t>
      </w:r>
    </w:p>
    <w:p w:rsidR="005B26F5" w:rsidRPr="005B26F5" w:rsidRDefault="005B26F5" w:rsidP="00C42593">
      <w:pPr>
        <w:numPr>
          <w:ilvl w:val="0"/>
          <w:numId w:val="170"/>
        </w:numPr>
        <w:suppressAutoHyphens/>
        <w:contextualSpacing/>
      </w:pPr>
      <w:r w:rsidRPr="005B26F5">
        <w:t>własnością kredytobiorcy,</w:t>
      </w:r>
    </w:p>
    <w:p w:rsidR="005B26F5" w:rsidRPr="005B26F5" w:rsidRDefault="005B26F5" w:rsidP="00C42593">
      <w:pPr>
        <w:numPr>
          <w:ilvl w:val="0"/>
          <w:numId w:val="170"/>
        </w:numPr>
        <w:suppressAutoHyphens/>
        <w:contextualSpacing/>
      </w:pPr>
      <w:r w:rsidRPr="005B26F5">
        <w:t>mogą być własnością kredytobiorcy.</w:t>
      </w:r>
    </w:p>
    <w:p w:rsidR="005B26F5" w:rsidRPr="005B26F5" w:rsidRDefault="005B26F5" w:rsidP="00C42593">
      <w:pPr>
        <w:numPr>
          <w:ilvl w:val="0"/>
          <w:numId w:val="162"/>
        </w:numPr>
        <w:suppressAutoHyphens/>
        <w:contextualSpacing/>
      </w:pPr>
      <w:r w:rsidRPr="005B26F5">
        <w:rPr>
          <w:b/>
        </w:rPr>
        <w:t>Krótkoterminowymi papierami dłużnymi nie są</w:t>
      </w:r>
      <w:r w:rsidRPr="005B26F5">
        <w:t>:</w:t>
      </w:r>
    </w:p>
    <w:p w:rsidR="005B26F5" w:rsidRPr="005B26F5" w:rsidRDefault="005B26F5" w:rsidP="00C42593">
      <w:pPr>
        <w:pStyle w:val="Akapitzlist"/>
        <w:numPr>
          <w:ilvl w:val="0"/>
          <w:numId w:val="171"/>
        </w:numPr>
        <w:suppressAutoHyphens/>
      </w:pPr>
      <w:r w:rsidRPr="005B26F5">
        <w:t xml:space="preserve">weksle, bony, </w:t>
      </w:r>
    </w:p>
    <w:p w:rsidR="005B26F5" w:rsidRPr="005B26F5" w:rsidRDefault="005B26F5" w:rsidP="00C42593">
      <w:pPr>
        <w:numPr>
          <w:ilvl w:val="0"/>
          <w:numId w:val="171"/>
        </w:numPr>
        <w:suppressAutoHyphens/>
        <w:contextualSpacing/>
      </w:pPr>
      <w:r w:rsidRPr="005B26F5">
        <w:t xml:space="preserve">czeki, </w:t>
      </w:r>
    </w:p>
    <w:p w:rsidR="005B26F5" w:rsidRPr="005B26F5" w:rsidRDefault="005B26F5" w:rsidP="00C42593">
      <w:pPr>
        <w:numPr>
          <w:ilvl w:val="0"/>
          <w:numId w:val="171"/>
        </w:numPr>
        <w:suppressAutoHyphens/>
        <w:contextualSpacing/>
      </w:pPr>
      <w:r w:rsidRPr="005B26F5">
        <w:t xml:space="preserve">skrypty dłużne, </w:t>
      </w:r>
      <w:proofErr w:type="spellStart"/>
      <w:r w:rsidRPr="005B26F5">
        <w:t>commercial</w:t>
      </w:r>
      <w:proofErr w:type="spellEnd"/>
      <w:r w:rsidRPr="005B26F5">
        <w:t xml:space="preserve"> </w:t>
      </w:r>
      <w:proofErr w:type="spellStart"/>
      <w:r w:rsidRPr="005B26F5">
        <w:t>pappers</w:t>
      </w:r>
      <w:proofErr w:type="spellEnd"/>
      <w:r w:rsidRPr="005B26F5">
        <w:t>.</w:t>
      </w:r>
    </w:p>
    <w:p w:rsidR="005B26F5" w:rsidRPr="005B26F5" w:rsidRDefault="005B26F5" w:rsidP="00C42593">
      <w:pPr>
        <w:numPr>
          <w:ilvl w:val="0"/>
          <w:numId w:val="162"/>
        </w:numPr>
        <w:suppressAutoHyphens/>
        <w:contextualSpacing/>
        <w:rPr>
          <w:b/>
        </w:rPr>
      </w:pPr>
      <w:r w:rsidRPr="005B26F5">
        <w:rPr>
          <w:b/>
        </w:rPr>
        <w:t>Emisja obligacji wpływa na:</w:t>
      </w:r>
    </w:p>
    <w:p w:rsidR="005B26F5" w:rsidRPr="005B26F5" w:rsidRDefault="005B26F5" w:rsidP="00C42593">
      <w:pPr>
        <w:pStyle w:val="Akapitzlist"/>
        <w:numPr>
          <w:ilvl w:val="0"/>
          <w:numId w:val="172"/>
        </w:numPr>
        <w:suppressAutoHyphens/>
      </w:pPr>
      <w:r w:rsidRPr="005B26F5">
        <w:t>zwiększenie zadłużenia przedsiębiorstwa,</w:t>
      </w:r>
    </w:p>
    <w:p w:rsidR="005B26F5" w:rsidRPr="005B26F5" w:rsidRDefault="005B26F5" w:rsidP="00C42593">
      <w:pPr>
        <w:numPr>
          <w:ilvl w:val="0"/>
          <w:numId w:val="172"/>
        </w:numPr>
        <w:suppressAutoHyphens/>
        <w:contextualSpacing/>
      </w:pPr>
      <w:r w:rsidRPr="005B26F5">
        <w:t xml:space="preserve">zwiększenie zadłużenia i pozyskanie </w:t>
      </w:r>
      <w:proofErr w:type="spellStart"/>
      <w:r w:rsidRPr="005B26F5">
        <w:t>źródeła</w:t>
      </w:r>
      <w:proofErr w:type="spellEnd"/>
      <w:r w:rsidRPr="005B26F5">
        <w:t xml:space="preserve"> finansowania;</w:t>
      </w:r>
    </w:p>
    <w:p w:rsidR="005B26F5" w:rsidRPr="005B26F5" w:rsidRDefault="005B26F5" w:rsidP="00C42593">
      <w:pPr>
        <w:numPr>
          <w:ilvl w:val="0"/>
          <w:numId w:val="172"/>
        </w:numPr>
        <w:suppressAutoHyphens/>
        <w:contextualSpacing/>
      </w:pPr>
      <w:r w:rsidRPr="005B26F5">
        <w:t>pozyskanie źródeł finasowania</w:t>
      </w:r>
    </w:p>
    <w:p w:rsidR="005B26F5" w:rsidRPr="005B26F5" w:rsidRDefault="005B26F5" w:rsidP="00C42593">
      <w:pPr>
        <w:numPr>
          <w:ilvl w:val="0"/>
          <w:numId w:val="162"/>
        </w:numPr>
        <w:suppressAutoHyphens/>
        <w:contextualSpacing/>
        <w:rPr>
          <w:b/>
        </w:rPr>
      </w:pPr>
      <w:r w:rsidRPr="005B26F5">
        <w:rPr>
          <w:b/>
        </w:rPr>
        <w:t>Co to jest spółka SPV:</w:t>
      </w:r>
    </w:p>
    <w:p w:rsidR="005B26F5" w:rsidRPr="005B26F5" w:rsidRDefault="005B26F5" w:rsidP="00C42593">
      <w:pPr>
        <w:pStyle w:val="Akapitzlist"/>
        <w:numPr>
          <w:ilvl w:val="0"/>
          <w:numId w:val="173"/>
        </w:numPr>
        <w:suppressAutoHyphens/>
      </w:pPr>
      <w:r w:rsidRPr="005B26F5">
        <w:t>spółka celowa tzw. spółka specjalnego przeznaczenia,</w:t>
      </w:r>
    </w:p>
    <w:p w:rsidR="005B26F5" w:rsidRPr="005B26F5" w:rsidRDefault="005B26F5" w:rsidP="00C42593">
      <w:pPr>
        <w:numPr>
          <w:ilvl w:val="0"/>
          <w:numId w:val="173"/>
        </w:numPr>
        <w:suppressAutoHyphens/>
        <w:contextualSpacing/>
      </w:pPr>
      <w:r w:rsidRPr="005B26F5">
        <w:t>zorganizowana część przedsiębiorstwa,</w:t>
      </w:r>
    </w:p>
    <w:p w:rsidR="005B26F5" w:rsidRPr="005B26F5" w:rsidRDefault="005B26F5" w:rsidP="00C42593">
      <w:pPr>
        <w:numPr>
          <w:ilvl w:val="0"/>
          <w:numId w:val="173"/>
        </w:numPr>
        <w:suppressAutoHyphens/>
        <w:contextualSpacing/>
      </w:pPr>
      <w:r w:rsidRPr="005B26F5">
        <w:t>fundusz sekurytyzacyjny</w:t>
      </w:r>
    </w:p>
    <w:p w:rsidR="005B26F5" w:rsidRPr="005B26F5" w:rsidRDefault="005B26F5" w:rsidP="00C42593">
      <w:pPr>
        <w:numPr>
          <w:ilvl w:val="0"/>
          <w:numId w:val="162"/>
        </w:numPr>
        <w:suppressAutoHyphens/>
        <w:contextualSpacing/>
        <w:rPr>
          <w:b/>
        </w:rPr>
      </w:pPr>
      <w:r w:rsidRPr="005B26F5">
        <w:rPr>
          <w:b/>
        </w:rPr>
        <w:t>Raty leasingowe w leasingu operacyjnym są:</w:t>
      </w:r>
    </w:p>
    <w:p w:rsidR="005B26F5" w:rsidRPr="005B26F5" w:rsidRDefault="005B26F5" w:rsidP="00C42593">
      <w:pPr>
        <w:pStyle w:val="Akapitzlist"/>
        <w:numPr>
          <w:ilvl w:val="0"/>
          <w:numId w:val="174"/>
        </w:numPr>
        <w:suppressAutoHyphens/>
      </w:pPr>
      <w:r w:rsidRPr="005B26F5">
        <w:t>kosztem podatkowym,</w:t>
      </w:r>
    </w:p>
    <w:p w:rsidR="005B26F5" w:rsidRPr="005B26F5" w:rsidRDefault="005B26F5" w:rsidP="00C42593">
      <w:pPr>
        <w:numPr>
          <w:ilvl w:val="0"/>
          <w:numId w:val="174"/>
        </w:numPr>
        <w:suppressAutoHyphens/>
        <w:contextualSpacing/>
      </w:pPr>
      <w:r w:rsidRPr="005B26F5">
        <w:t>nie są kosztem podatkowym,</w:t>
      </w:r>
    </w:p>
    <w:p w:rsidR="005B26F5" w:rsidRPr="005B26F5" w:rsidRDefault="005B26F5" w:rsidP="00C42593">
      <w:pPr>
        <w:numPr>
          <w:ilvl w:val="0"/>
          <w:numId w:val="174"/>
        </w:numPr>
        <w:suppressAutoHyphens/>
        <w:contextualSpacing/>
      </w:pPr>
      <w:r w:rsidRPr="005B26F5">
        <w:t>kosztem podatkowym lecz bez możliwości odliczania odsetek w koszty.</w:t>
      </w:r>
    </w:p>
    <w:p w:rsidR="005B26F5" w:rsidRPr="005B26F5" w:rsidRDefault="005B26F5" w:rsidP="00C42593">
      <w:pPr>
        <w:numPr>
          <w:ilvl w:val="0"/>
          <w:numId w:val="162"/>
        </w:numPr>
        <w:suppressAutoHyphens/>
        <w:contextualSpacing/>
        <w:rPr>
          <w:b/>
        </w:rPr>
      </w:pPr>
      <w:r w:rsidRPr="005B26F5">
        <w:rPr>
          <w:b/>
        </w:rPr>
        <w:t>Cel wykorzystania środków z faktoringu dla przedsiębiorstwa jest:</w:t>
      </w:r>
    </w:p>
    <w:p w:rsidR="005B26F5" w:rsidRPr="005B26F5" w:rsidRDefault="005B26F5" w:rsidP="00C42593">
      <w:pPr>
        <w:pStyle w:val="Akapitzlist"/>
        <w:numPr>
          <w:ilvl w:val="0"/>
          <w:numId w:val="175"/>
        </w:numPr>
        <w:suppressAutoHyphens/>
      </w:pPr>
      <w:r w:rsidRPr="005B26F5">
        <w:t>dowolny,</w:t>
      </w:r>
    </w:p>
    <w:p w:rsidR="005B26F5" w:rsidRPr="005B26F5" w:rsidRDefault="005B26F5" w:rsidP="00C42593">
      <w:pPr>
        <w:numPr>
          <w:ilvl w:val="0"/>
          <w:numId w:val="175"/>
        </w:numPr>
        <w:suppressAutoHyphens/>
        <w:contextualSpacing/>
      </w:pPr>
      <w:r w:rsidRPr="005B26F5">
        <w:t>sprawdzany przez bank</w:t>
      </w:r>
    </w:p>
    <w:p w:rsidR="005B26F5" w:rsidRPr="005B26F5" w:rsidRDefault="005B26F5" w:rsidP="00C42593">
      <w:pPr>
        <w:numPr>
          <w:ilvl w:val="0"/>
          <w:numId w:val="175"/>
        </w:numPr>
        <w:suppressAutoHyphens/>
        <w:contextualSpacing/>
      </w:pPr>
      <w:r w:rsidRPr="005B26F5">
        <w:t>sprawdzany przez  instytucje świadczące usługi faktoringowe.</w:t>
      </w:r>
    </w:p>
    <w:p w:rsidR="005B26F5" w:rsidRPr="005B26F5" w:rsidRDefault="005B26F5" w:rsidP="00C42593">
      <w:pPr>
        <w:numPr>
          <w:ilvl w:val="0"/>
          <w:numId w:val="162"/>
        </w:numPr>
        <w:suppressAutoHyphens/>
        <w:contextualSpacing/>
        <w:rPr>
          <w:b/>
        </w:rPr>
      </w:pPr>
      <w:r w:rsidRPr="005B26F5">
        <w:rPr>
          <w:b/>
        </w:rPr>
        <w:t>Forfaiting jest to:</w:t>
      </w:r>
    </w:p>
    <w:p w:rsidR="005B26F5" w:rsidRPr="005B26F5" w:rsidRDefault="005B26F5" w:rsidP="00C42593">
      <w:pPr>
        <w:pStyle w:val="Akapitzlist"/>
        <w:numPr>
          <w:ilvl w:val="0"/>
          <w:numId w:val="176"/>
        </w:numPr>
        <w:suppressAutoHyphens/>
      </w:pPr>
      <w:r w:rsidRPr="005B26F5">
        <w:t>forma obrotu wierzytelnościami,</w:t>
      </w:r>
    </w:p>
    <w:p w:rsidR="005B26F5" w:rsidRPr="005B26F5" w:rsidRDefault="005B26F5" w:rsidP="00C42593">
      <w:pPr>
        <w:numPr>
          <w:ilvl w:val="0"/>
          <w:numId w:val="176"/>
        </w:numPr>
        <w:suppressAutoHyphens/>
        <w:contextualSpacing/>
      </w:pPr>
      <w:r w:rsidRPr="005B26F5">
        <w:t>rodzaj kredytu,</w:t>
      </w:r>
    </w:p>
    <w:p w:rsidR="005B26F5" w:rsidRPr="005B26F5" w:rsidRDefault="005B26F5" w:rsidP="00C42593">
      <w:pPr>
        <w:numPr>
          <w:ilvl w:val="0"/>
          <w:numId w:val="176"/>
        </w:numPr>
        <w:suppressAutoHyphens/>
        <w:contextualSpacing/>
      </w:pPr>
      <w:r w:rsidRPr="005B26F5">
        <w:t>dyskontowanie.</w:t>
      </w:r>
    </w:p>
    <w:p w:rsidR="005B26F5" w:rsidRPr="005B26F5" w:rsidRDefault="005B26F5" w:rsidP="00C42593">
      <w:pPr>
        <w:numPr>
          <w:ilvl w:val="0"/>
          <w:numId w:val="162"/>
        </w:numPr>
        <w:suppressAutoHyphens/>
        <w:contextualSpacing/>
        <w:rPr>
          <w:b/>
        </w:rPr>
      </w:pPr>
      <w:r w:rsidRPr="005B26F5">
        <w:rPr>
          <w:b/>
        </w:rPr>
        <w:t>Zarządzanie należnościami (wierzytelnościami) ma na celu:</w:t>
      </w:r>
    </w:p>
    <w:p w:rsidR="005B26F5" w:rsidRPr="005B26F5" w:rsidRDefault="005B26F5" w:rsidP="00C42593">
      <w:pPr>
        <w:pStyle w:val="Akapitzlist"/>
        <w:numPr>
          <w:ilvl w:val="0"/>
          <w:numId w:val="177"/>
        </w:numPr>
        <w:suppressAutoHyphens/>
        <w:ind w:left="1985"/>
      </w:pPr>
      <w:r w:rsidRPr="005B26F5">
        <w:t>poprawę sytuacji płynnościowej przedsiębiorstwa,</w:t>
      </w:r>
    </w:p>
    <w:p w:rsidR="005B26F5" w:rsidRPr="005B26F5" w:rsidRDefault="005B26F5" w:rsidP="00C42593">
      <w:pPr>
        <w:numPr>
          <w:ilvl w:val="0"/>
          <w:numId w:val="177"/>
        </w:numPr>
        <w:suppressAutoHyphens/>
        <w:ind w:left="2061"/>
        <w:contextualSpacing/>
      </w:pPr>
      <w:r w:rsidRPr="005B26F5">
        <w:t>wzrost wartości przedsiębiorstwa,</w:t>
      </w:r>
    </w:p>
    <w:p w:rsidR="005B26F5" w:rsidRPr="005B26F5" w:rsidRDefault="005B26F5" w:rsidP="00C42593">
      <w:pPr>
        <w:numPr>
          <w:ilvl w:val="0"/>
          <w:numId w:val="177"/>
        </w:numPr>
        <w:suppressAutoHyphens/>
        <w:ind w:left="2061"/>
        <w:contextualSpacing/>
      </w:pPr>
      <w:r w:rsidRPr="005B26F5">
        <w:t>pomniejszenie kapitału obrotowego netto.</w:t>
      </w:r>
    </w:p>
    <w:p w:rsidR="005B26F5" w:rsidRPr="005B26F5" w:rsidRDefault="005B26F5" w:rsidP="005B26F5">
      <w:pPr>
        <w:suppressAutoHyphens/>
        <w:ind w:left="2061"/>
        <w:contextualSpacing/>
      </w:pPr>
    </w:p>
    <w:p w:rsidR="005B26F5" w:rsidRDefault="005B26F5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</w:p>
    <w:p w:rsidR="005B26F5" w:rsidRDefault="005B26F5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</w:p>
    <w:p w:rsidR="005B26F5" w:rsidRDefault="005B26F5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</w:p>
    <w:p w:rsidR="005B26F5" w:rsidRPr="00076A57" w:rsidRDefault="005B26F5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</w:p>
    <w:p w:rsidR="0076681C" w:rsidRDefault="0076681C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  <w:r w:rsidRPr="00076A57">
        <w:rPr>
          <w:rFonts w:ascii="Calibri" w:hAnsi="Calibri" w:cs="Calibri"/>
          <w:b/>
          <w:color w:val="5B9BD5" w:themeColor="accent1"/>
          <w:sz w:val="26"/>
          <w:szCs w:val="26"/>
        </w:rPr>
        <w:lastRenderedPageBreak/>
        <w:t>Moduł VII.</w:t>
      </w:r>
      <w:r w:rsidR="00E91677" w:rsidRPr="00076A57">
        <w:rPr>
          <w:rFonts w:ascii="Calibri" w:hAnsi="Calibri" w:cs="Calibri"/>
          <w:b/>
          <w:color w:val="5B9BD5" w:themeColor="accent1"/>
          <w:sz w:val="26"/>
          <w:szCs w:val="26"/>
        </w:rPr>
        <w:t xml:space="preserve"> Rachunkowość spółek</w:t>
      </w:r>
    </w:p>
    <w:p w:rsidR="004E4EB6" w:rsidRPr="004E4EB6" w:rsidRDefault="004E4EB6" w:rsidP="004E4EB6">
      <w:pPr>
        <w:suppressAutoHyphens/>
        <w:rPr>
          <w:rFonts w:asciiTheme="minorHAnsi" w:hAnsiTheme="minorHAnsi" w:cstheme="minorHAnsi"/>
          <w:bCs/>
          <w:iCs/>
        </w:rPr>
      </w:pPr>
    </w:p>
    <w:p w:rsidR="004E4EB6" w:rsidRPr="004E4EB6" w:rsidRDefault="004E4EB6" w:rsidP="00C42593">
      <w:pPr>
        <w:numPr>
          <w:ilvl w:val="0"/>
          <w:numId w:val="121"/>
        </w:numPr>
        <w:autoSpaceDE w:val="0"/>
        <w:autoSpaceDN w:val="0"/>
        <w:adjustRightInd w:val="0"/>
        <w:contextualSpacing/>
        <w:rPr>
          <w:rFonts w:eastAsiaTheme="minorHAnsi"/>
          <w:b/>
          <w:lang w:eastAsia="en-US"/>
        </w:rPr>
      </w:pPr>
      <w:r w:rsidRPr="004E4EB6">
        <w:rPr>
          <w:rFonts w:asciiTheme="minorHAnsi" w:eastAsiaTheme="minorHAnsi" w:hAnsiTheme="minorHAnsi" w:cstheme="minorHAnsi"/>
          <w:b/>
          <w:lang w:eastAsia="en-US"/>
        </w:rPr>
        <w:t xml:space="preserve">Na </w:t>
      </w:r>
      <w:r w:rsidRPr="004E4EB6">
        <w:rPr>
          <w:rFonts w:eastAsiaTheme="minorHAnsi"/>
          <w:b/>
          <w:lang w:eastAsia="en-US"/>
        </w:rPr>
        <w:t>podstawie którego elementu sprawozdania finansowego możemy wywnioskować planowany poziom dywidendy za ostatni rok: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Rachunek zysków i strat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Bilans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Rachunek przepływów pieniężnych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Zestawienie zmian w kapitale własnym.</w:t>
      </w:r>
    </w:p>
    <w:p w:rsidR="004E4EB6" w:rsidRPr="004E4EB6" w:rsidRDefault="004E4EB6" w:rsidP="004E4EB6">
      <w:pPr>
        <w:autoSpaceDE w:val="0"/>
        <w:autoSpaceDN w:val="0"/>
        <w:adjustRightInd w:val="0"/>
        <w:ind w:left="1440"/>
        <w:contextualSpacing/>
        <w:rPr>
          <w:rFonts w:eastAsiaTheme="minorHAnsi"/>
          <w:lang w:eastAsia="en-US"/>
        </w:rPr>
      </w:pPr>
    </w:p>
    <w:p w:rsidR="004E4EB6" w:rsidRPr="004E4EB6" w:rsidRDefault="004E4EB6" w:rsidP="00C42593">
      <w:pPr>
        <w:numPr>
          <w:ilvl w:val="0"/>
          <w:numId w:val="121"/>
        </w:numPr>
        <w:autoSpaceDE w:val="0"/>
        <w:autoSpaceDN w:val="0"/>
        <w:adjustRightInd w:val="0"/>
        <w:contextualSpacing/>
        <w:rPr>
          <w:rFonts w:eastAsiaTheme="minorHAnsi"/>
          <w:b/>
          <w:lang w:eastAsia="en-US"/>
        </w:rPr>
      </w:pPr>
      <w:r w:rsidRPr="004E4EB6">
        <w:rPr>
          <w:rFonts w:eastAsia="FreeSans"/>
          <w:lang w:eastAsia="en-US"/>
        </w:rPr>
        <w:t xml:space="preserve"> </w:t>
      </w:r>
      <w:r w:rsidRPr="004E4EB6">
        <w:rPr>
          <w:rFonts w:eastAsia="FreeSans"/>
          <w:b/>
          <w:lang w:eastAsia="en-US"/>
        </w:rPr>
        <w:t>Do zasad rachunkowości należą: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="FreeSans"/>
          <w:lang w:eastAsia="en-US"/>
        </w:rPr>
        <w:t>Zasada zaufania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="FreeSans"/>
          <w:lang w:eastAsia="en-US"/>
        </w:rPr>
        <w:t xml:space="preserve"> Zasada memoriałowa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="FreeSans"/>
          <w:lang w:eastAsia="en-US"/>
        </w:rPr>
        <w:t>Zasada korzyści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="FreeSans"/>
          <w:lang w:eastAsia="en-US"/>
        </w:rPr>
        <w:t>Zasada morałowa</w:t>
      </w:r>
    </w:p>
    <w:p w:rsidR="004E4EB6" w:rsidRPr="004E4EB6" w:rsidRDefault="004E4EB6" w:rsidP="004E4EB6">
      <w:pPr>
        <w:autoSpaceDE w:val="0"/>
        <w:autoSpaceDN w:val="0"/>
        <w:adjustRightInd w:val="0"/>
        <w:ind w:left="1440"/>
        <w:contextualSpacing/>
        <w:rPr>
          <w:rFonts w:eastAsiaTheme="minorHAnsi"/>
          <w:lang w:eastAsia="en-US"/>
        </w:rPr>
      </w:pPr>
    </w:p>
    <w:p w:rsidR="004E4EB6" w:rsidRPr="004E4EB6" w:rsidRDefault="004E4EB6" w:rsidP="00C42593">
      <w:pPr>
        <w:numPr>
          <w:ilvl w:val="0"/>
          <w:numId w:val="121"/>
        </w:numPr>
        <w:autoSpaceDE w:val="0"/>
        <w:autoSpaceDN w:val="0"/>
        <w:adjustRightInd w:val="0"/>
        <w:contextualSpacing/>
        <w:rPr>
          <w:rFonts w:eastAsiaTheme="minorHAnsi"/>
          <w:b/>
          <w:lang w:eastAsia="en-US"/>
        </w:rPr>
      </w:pPr>
      <w:r w:rsidRPr="004E4EB6">
        <w:rPr>
          <w:rFonts w:eastAsiaTheme="minorHAnsi"/>
          <w:b/>
          <w:lang w:eastAsia="en-US"/>
        </w:rPr>
        <w:t>Kto w spółce akcyjnej decyduje o wyk</w:t>
      </w:r>
      <w:r>
        <w:rPr>
          <w:rFonts w:eastAsiaTheme="minorHAnsi"/>
          <w:b/>
          <w:lang w:eastAsia="en-US"/>
        </w:rPr>
        <w:t>orzystaniu kapitału rezerwowego</w:t>
      </w:r>
      <w:r w:rsidRPr="004E4EB6">
        <w:rPr>
          <w:rFonts w:eastAsiaTheme="minorHAnsi"/>
          <w:b/>
          <w:lang w:eastAsia="en-US"/>
        </w:rPr>
        <w:t>: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Walne zgromadzenie akcjonariuszy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Rada nadzorcza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Zarząd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Biegły rewident</w:t>
      </w:r>
    </w:p>
    <w:p w:rsidR="004E4EB6" w:rsidRPr="004E4EB6" w:rsidRDefault="004E4EB6" w:rsidP="004E4EB6">
      <w:pPr>
        <w:autoSpaceDE w:val="0"/>
        <w:autoSpaceDN w:val="0"/>
        <w:adjustRightInd w:val="0"/>
        <w:ind w:left="1440"/>
        <w:contextualSpacing/>
        <w:rPr>
          <w:rFonts w:eastAsiaTheme="minorHAnsi"/>
          <w:lang w:eastAsia="en-US"/>
        </w:rPr>
      </w:pPr>
    </w:p>
    <w:p w:rsidR="004E4EB6" w:rsidRPr="004E4EB6" w:rsidRDefault="004E4EB6" w:rsidP="00C42593">
      <w:pPr>
        <w:numPr>
          <w:ilvl w:val="0"/>
          <w:numId w:val="121"/>
        </w:numPr>
        <w:autoSpaceDE w:val="0"/>
        <w:autoSpaceDN w:val="0"/>
        <w:adjustRightInd w:val="0"/>
        <w:contextualSpacing/>
        <w:rPr>
          <w:rFonts w:eastAsiaTheme="minorHAnsi"/>
          <w:b/>
          <w:lang w:eastAsia="en-US"/>
        </w:rPr>
      </w:pPr>
      <w:r w:rsidRPr="004E4EB6">
        <w:rPr>
          <w:rFonts w:eastAsiaTheme="minorHAnsi"/>
          <w:b/>
          <w:lang w:eastAsia="en-US"/>
        </w:rPr>
        <w:t>Z której części sprawozdania dowiemy się o przyjętych metodach wyceny aktywów i pasywów</w:t>
      </w:r>
      <w:r>
        <w:rPr>
          <w:rFonts w:eastAsiaTheme="minorHAnsi"/>
          <w:b/>
          <w:lang w:eastAsia="en-US"/>
        </w:rPr>
        <w:t>: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Rachunek zysków i strat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Bilans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Zestawienie zmian w kapitale własnym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Informacja dodatkowa</w:t>
      </w:r>
    </w:p>
    <w:p w:rsidR="004E4EB6" w:rsidRPr="004E4EB6" w:rsidRDefault="004E4EB6" w:rsidP="004E4EB6">
      <w:pPr>
        <w:autoSpaceDE w:val="0"/>
        <w:autoSpaceDN w:val="0"/>
        <w:adjustRightInd w:val="0"/>
        <w:ind w:left="1440"/>
        <w:contextualSpacing/>
        <w:rPr>
          <w:rFonts w:eastAsiaTheme="minorHAnsi"/>
          <w:lang w:eastAsia="en-US"/>
        </w:rPr>
      </w:pPr>
    </w:p>
    <w:p w:rsidR="004E4EB6" w:rsidRPr="004E4EB6" w:rsidRDefault="004E4EB6" w:rsidP="00C42593">
      <w:pPr>
        <w:numPr>
          <w:ilvl w:val="0"/>
          <w:numId w:val="121"/>
        </w:numPr>
        <w:autoSpaceDE w:val="0"/>
        <w:autoSpaceDN w:val="0"/>
        <w:adjustRightInd w:val="0"/>
        <w:contextualSpacing/>
        <w:rPr>
          <w:rFonts w:eastAsiaTheme="minorHAnsi"/>
          <w:b/>
          <w:lang w:eastAsia="en-US"/>
        </w:rPr>
      </w:pPr>
      <w:r w:rsidRPr="004E4EB6">
        <w:rPr>
          <w:rFonts w:eastAsia="FreeSans"/>
          <w:b/>
          <w:lang w:eastAsia="en-US"/>
        </w:rPr>
        <w:t>MSR w księgowości to skrót od: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="FreeSans"/>
          <w:lang w:eastAsia="en-US"/>
        </w:rPr>
        <w:t>Międzynarodowych Standardów Rozliczeniowych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="FreeSans"/>
          <w:lang w:eastAsia="en-US"/>
        </w:rPr>
        <w:t xml:space="preserve"> Międzynarodowych Standardów Rachunkowości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="FreeSans"/>
          <w:lang w:eastAsia="en-US"/>
        </w:rPr>
        <w:t xml:space="preserve"> Międzykontynentalnych Standardów Rozliczeń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="FreeSans"/>
          <w:lang w:eastAsia="en-US"/>
        </w:rPr>
        <w:t xml:space="preserve"> Międzynarodowych Systemów Rozliczeń</w:t>
      </w:r>
    </w:p>
    <w:p w:rsidR="004E4EB6" w:rsidRPr="004E4EB6" w:rsidRDefault="004E4EB6" w:rsidP="004E4EB6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4E4EB6" w:rsidRPr="004E4EB6" w:rsidRDefault="004E4EB6" w:rsidP="00C42593">
      <w:pPr>
        <w:numPr>
          <w:ilvl w:val="0"/>
          <w:numId w:val="121"/>
        </w:numPr>
        <w:autoSpaceDE w:val="0"/>
        <w:autoSpaceDN w:val="0"/>
        <w:adjustRightInd w:val="0"/>
        <w:contextualSpacing/>
        <w:rPr>
          <w:rFonts w:eastAsiaTheme="minorHAnsi"/>
          <w:b/>
          <w:lang w:eastAsia="en-US"/>
        </w:rPr>
      </w:pPr>
      <w:r w:rsidRPr="004E4EB6">
        <w:rPr>
          <w:rFonts w:eastAsiaTheme="minorHAnsi"/>
          <w:b/>
          <w:lang w:eastAsia="en-US"/>
        </w:rPr>
        <w:t>Czego nie musi zawier</w:t>
      </w:r>
      <w:r>
        <w:rPr>
          <w:rFonts w:eastAsiaTheme="minorHAnsi"/>
          <w:b/>
          <w:lang w:eastAsia="en-US"/>
        </w:rPr>
        <w:t>ać wprowadzenie do sprawozdania</w:t>
      </w:r>
      <w:r w:rsidRPr="004E4EB6">
        <w:rPr>
          <w:rFonts w:eastAsiaTheme="minorHAnsi"/>
          <w:b/>
          <w:lang w:eastAsia="en-US"/>
        </w:rPr>
        <w:t>:</w:t>
      </w:r>
    </w:p>
    <w:p w:rsidR="004E4EB6" w:rsidRPr="004E4EB6" w:rsidRDefault="004E4EB6" w:rsidP="00C42593">
      <w:pPr>
        <w:numPr>
          <w:ilvl w:val="1"/>
          <w:numId w:val="122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Nazwa</w:t>
      </w:r>
    </w:p>
    <w:p w:rsidR="004E4EB6" w:rsidRPr="004E4EB6" w:rsidRDefault="004E4EB6" w:rsidP="00C42593">
      <w:pPr>
        <w:numPr>
          <w:ilvl w:val="1"/>
          <w:numId w:val="122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Przedmiot działalności</w:t>
      </w:r>
    </w:p>
    <w:p w:rsidR="004E4EB6" w:rsidRPr="004E4EB6" w:rsidRDefault="004E4EB6" w:rsidP="00C42593">
      <w:pPr>
        <w:numPr>
          <w:ilvl w:val="1"/>
          <w:numId w:val="122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Regon</w:t>
      </w:r>
    </w:p>
    <w:p w:rsidR="004E4EB6" w:rsidRPr="004E4EB6" w:rsidRDefault="004E4EB6" w:rsidP="00C42593">
      <w:pPr>
        <w:numPr>
          <w:ilvl w:val="1"/>
          <w:numId w:val="122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Czas trwania działalności</w:t>
      </w:r>
    </w:p>
    <w:p w:rsidR="004E4EB6" w:rsidRPr="004E4EB6" w:rsidRDefault="004E4EB6" w:rsidP="004E4EB6">
      <w:pPr>
        <w:autoSpaceDE w:val="0"/>
        <w:autoSpaceDN w:val="0"/>
        <w:adjustRightInd w:val="0"/>
        <w:ind w:left="1440"/>
        <w:contextualSpacing/>
        <w:rPr>
          <w:rFonts w:eastAsiaTheme="minorHAnsi"/>
          <w:lang w:eastAsia="en-US"/>
        </w:rPr>
      </w:pPr>
    </w:p>
    <w:p w:rsidR="004E4EB6" w:rsidRPr="004E4EB6" w:rsidRDefault="004E4EB6" w:rsidP="00C42593">
      <w:pPr>
        <w:numPr>
          <w:ilvl w:val="0"/>
          <w:numId w:val="121"/>
        </w:numPr>
        <w:autoSpaceDE w:val="0"/>
        <w:autoSpaceDN w:val="0"/>
        <w:adjustRightInd w:val="0"/>
        <w:contextualSpacing/>
        <w:rPr>
          <w:rFonts w:eastAsiaTheme="minorHAnsi"/>
          <w:b/>
          <w:lang w:eastAsia="en-US"/>
        </w:rPr>
      </w:pPr>
      <w:r w:rsidRPr="004E4EB6">
        <w:rPr>
          <w:rFonts w:eastAsiaTheme="minorHAnsi"/>
          <w:b/>
          <w:lang w:eastAsia="en-US"/>
        </w:rPr>
        <w:t>W której części sprawozdania wykazujemy środki trwałe użytkowane na podstawie najmu: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Rachunek zysków i strat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Bilans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Zestawienie zmian w kapitale własnym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Informacja dodatkowa</w:t>
      </w:r>
    </w:p>
    <w:p w:rsidR="004E4EB6" w:rsidRPr="004E4EB6" w:rsidRDefault="004E4EB6" w:rsidP="004E4EB6">
      <w:pPr>
        <w:autoSpaceDE w:val="0"/>
        <w:autoSpaceDN w:val="0"/>
        <w:adjustRightInd w:val="0"/>
        <w:ind w:left="1440"/>
        <w:contextualSpacing/>
        <w:rPr>
          <w:rFonts w:eastAsiaTheme="minorHAnsi"/>
          <w:lang w:eastAsia="en-US"/>
        </w:rPr>
      </w:pPr>
    </w:p>
    <w:p w:rsidR="004E4EB6" w:rsidRPr="004E4EB6" w:rsidRDefault="004E4EB6" w:rsidP="00C42593">
      <w:pPr>
        <w:numPr>
          <w:ilvl w:val="0"/>
          <w:numId w:val="121"/>
        </w:numPr>
        <w:autoSpaceDE w:val="0"/>
        <w:autoSpaceDN w:val="0"/>
        <w:adjustRightInd w:val="0"/>
        <w:contextualSpacing/>
        <w:rPr>
          <w:rFonts w:eastAsiaTheme="minorHAnsi"/>
          <w:b/>
          <w:lang w:eastAsia="en-US"/>
        </w:rPr>
      </w:pPr>
      <w:r w:rsidRPr="004E4EB6">
        <w:rPr>
          <w:rFonts w:eastAsiaTheme="minorHAnsi"/>
          <w:b/>
          <w:lang w:eastAsia="en-US"/>
        </w:rPr>
        <w:t>Która z wielkości ekonomicznych nie stanowi kryterium wyłączającego konsolidację sprawozdań finansowych</w:t>
      </w:r>
      <w:r>
        <w:rPr>
          <w:rFonts w:eastAsiaTheme="minorHAnsi"/>
          <w:b/>
          <w:lang w:eastAsia="en-US"/>
        </w:rPr>
        <w:t>: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Wielkość zatrudnienia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Wielkość zysku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Wielkość przychodu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Suma bilansowa</w:t>
      </w:r>
    </w:p>
    <w:p w:rsidR="004E4EB6" w:rsidRPr="004E4EB6" w:rsidRDefault="004E4EB6" w:rsidP="004E4EB6">
      <w:pPr>
        <w:autoSpaceDE w:val="0"/>
        <w:autoSpaceDN w:val="0"/>
        <w:adjustRightInd w:val="0"/>
        <w:ind w:left="1440"/>
        <w:contextualSpacing/>
        <w:rPr>
          <w:rFonts w:eastAsiaTheme="minorHAnsi"/>
          <w:lang w:eastAsia="en-US"/>
        </w:rPr>
      </w:pPr>
    </w:p>
    <w:p w:rsidR="004E4EB6" w:rsidRPr="004E4EB6" w:rsidRDefault="004E4EB6" w:rsidP="00C42593">
      <w:pPr>
        <w:numPr>
          <w:ilvl w:val="0"/>
          <w:numId w:val="121"/>
        </w:numPr>
        <w:autoSpaceDE w:val="0"/>
        <w:autoSpaceDN w:val="0"/>
        <w:adjustRightInd w:val="0"/>
        <w:contextualSpacing/>
        <w:rPr>
          <w:rFonts w:eastAsiaTheme="minorHAnsi"/>
          <w:b/>
          <w:lang w:eastAsia="en-US"/>
        </w:rPr>
      </w:pPr>
      <w:r w:rsidRPr="004E4EB6">
        <w:rPr>
          <w:rFonts w:eastAsiaTheme="minorHAnsi"/>
          <w:b/>
          <w:lang w:eastAsia="en-US"/>
        </w:rPr>
        <w:t>Jeżeli spółka dominująca konsoliduje sprawo</w:t>
      </w:r>
      <w:r>
        <w:rPr>
          <w:rFonts w:eastAsiaTheme="minorHAnsi"/>
          <w:b/>
          <w:lang w:eastAsia="en-US"/>
        </w:rPr>
        <w:t>zdanie ze spółką zależną metodą</w:t>
      </w:r>
      <w:r w:rsidRPr="004E4EB6">
        <w:rPr>
          <w:rFonts w:eastAsiaTheme="minorHAnsi"/>
          <w:b/>
          <w:lang w:eastAsia="en-US"/>
        </w:rPr>
        <w:t>: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Pełną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Praw własności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Proporcjonalną</w:t>
      </w:r>
    </w:p>
    <w:p w:rsidR="004E4EB6" w:rsidRPr="004E4EB6" w:rsidRDefault="004E4EB6" w:rsidP="004E4EB6">
      <w:pPr>
        <w:autoSpaceDE w:val="0"/>
        <w:autoSpaceDN w:val="0"/>
        <w:adjustRightInd w:val="0"/>
        <w:ind w:left="1440"/>
        <w:contextualSpacing/>
        <w:rPr>
          <w:rFonts w:eastAsiaTheme="minorHAnsi"/>
          <w:lang w:eastAsia="en-US"/>
        </w:rPr>
      </w:pPr>
    </w:p>
    <w:p w:rsidR="004E4EB6" w:rsidRPr="004E4EB6" w:rsidRDefault="004E4EB6" w:rsidP="00C42593">
      <w:pPr>
        <w:numPr>
          <w:ilvl w:val="0"/>
          <w:numId w:val="121"/>
        </w:numPr>
        <w:autoSpaceDE w:val="0"/>
        <w:autoSpaceDN w:val="0"/>
        <w:adjustRightInd w:val="0"/>
        <w:contextualSpacing/>
        <w:rPr>
          <w:rFonts w:eastAsiaTheme="minorHAnsi"/>
          <w:b/>
          <w:lang w:eastAsia="en-US"/>
        </w:rPr>
      </w:pPr>
      <w:r w:rsidRPr="004E4EB6">
        <w:rPr>
          <w:rFonts w:eastAsiaTheme="minorHAnsi"/>
          <w:b/>
          <w:lang w:eastAsia="en-US"/>
        </w:rPr>
        <w:t>Który dokument nie stanowi elementu skonsolidowanego sprawozdania finansowego: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Skonsolidowany rachunek zysków i strat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Skonsolidowany bilans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Skonsolidowane zestawienie obrotów i sald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Skonsolidowany rachunek przepływów pieniężnych</w:t>
      </w:r>
    </w:p>
    <w:p w:rsidR="004E4EB6" w:rsidRDefault="004E4EB6" w:rsidP="004E4EB6">
      <w:pPr>
        <w:autoSpaceDE w:val="0"/>
        <w:autoSpaceDN w:val="0"/>
        <w:adjustRightInd w:val="0"/>
        <w:ind w:left="1440"/>
        <w:contextualSpacing/>
        <w:rPr>
          <w:rFonts w:eastAsiaTheme="minorHAnsi"/>
          <w:lang w:eastAsia="en-US"/>
        </w:rPr>
      </w:pPr>
    </w:p>
    <w:p w:rsidR="004E4EB6" w:rsidRPr="004E4EB6" w:rsidRDefault="004E4EB6" w:rsidP="004E4EB6">
      <w:pPr>
        <w:autoSpaceDE w:val="0"/>
        <w:autoSpaceDN w:val="0"/>
        <w:adjustRightInd w:val="0"/>
        <w:ind w:left="1440"/>
        <w:contextualSpacing/>
        <w:rPr>
          <w:rFonts w:eastAsiaTheme="minorHAnsi"/>
          <w:lang w:eastAsia="en-US"/>
        </w:rPr>
      </w:pPr>
    </w:p>
    <w:p w:rsidR="004E4EB6" w:rsidRPr="004E4EB6" w:rsidRDefault="004E4EB6" w:rsidP="00C42593">
      <w:pPr>
        <w:numPr>
          <w:ilvl w:val="0"/>
          <w:numId w:val="121"/>
        </w:numPr>
        <w:autoSpaceDE w:val="0"/>
        <w:autoSpaceDN w:val="0"/>
        <w:adjustRightInd w:val="0"/>
        <w:contextualSpacing/>
        <w:rPr>
          <w:rFonts w:eastAsiaTheme="minorHAnsi"/>
          <w:b/>
          <w:lang w:eastAsia="en-US"/>
        </w:rPr>
      </w:pPr>
      <w:r w:rsidRPr="004E4EB6">
        <w:rPr>
          <w:rFonts w:eastAsiaTheme="minorHAnsi"/>
          <w:b/>
          <w:lang w:eastAsia="en-US"/>
        </w:rPr>
        <w:t>Analiza dynamiki danego składnika bilansu w czasie to: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Analiza pionowa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Analiza pozioma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 xml:space="preserve">Analiza </w:t>
      </w:r>
      <w:proofErr w:type="spellStart"/>
      <w:r w:rsidRPr="004E4EB6">
        <w:rPr>
          <w:rFonts w:eastAsiaTheme="minorHAnsi"/>
          <w:lang w:eastAsia="en-US"/>
        </w:rPr>
        <w:t>Du</w:t>
      </w:r>
      <w:proofErr w:type="spellEnd"/>
      <w:r w:rsidRPr="004E4EB6">
        <w:rPr>
          <w:rFonts w:eastAsiaTheme="minorHAnsi"/>
          <w:lang w:eastAsia="en-US"/>
        </w:rPr>
        <w:t xml:space="preserve"> pointa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Analiza cyklu konwersji gotówkowej</w:t>
      </w:r>
    </w:p>
    <w:p w:rsidR="004E4EB6" w:rsidRPr="004E4EB6" w:rsidRDefault="004E4EB6" w:rsidP="004E4EB6">
      <w:pPr>
        <w:autoSpaceDE w:val="0"/>
        <w:autoSpaceDN w:val="0"/>
        <w:adjustRightInd w:val="0"/>
        <w:ind w:left="1440"/>
        <w:contextualSpacing/>
        <w:rPr>
          <w:rFonts w:eastAsiaTheme="minorHAnsi"/>
          <w:lang w:eastAsia="en-US"/>
        </w:rPr>
      </w:pPr>
    </w:p>
    <w:p w:rsidR="004E4EB6" w:rsidRPr="004E4EB6" w:rsidRDefault="004E4EB6" w:rsidP="00C42593">
      <w:pPr>
        <w:numPr>
          <w:ilvl w:val="0"/>
          <w:numId w:val="121"/>
        </w:numPr>
        <w:autoSpaceDE w:val="0"/>
        <w:autoSpaceDN w:val="0"/>
        <w:adjustRightInd w:val="0"/>
        <w:contextualSpacing/>
        <w:rPr>
          <w:rFonts w:eastAsiaTheme="minorHAnsi"/>
          <w:b/>
          <w:lang w:eastAsia="en-US"/>
        </w:rPr>
      </w:pPr>
      <w:r w:rsidRPr="004E4EB6">
        <w:rPr>
          <w:rFonts w:eastAsiaTheme="minorHAnsi"/>
          <w:b/>
          <w:lang w:eastAsia="en-US"/>
        </w:rPr>
        <w:t>Wskaźnik Szybki jest wskaźnikiem analizy: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Rentowności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Płynności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Wykorzystania aktywów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Zadłużenia</w:t>
      </w:r>
    </w:p>
    <w:p w:rsidR="004E4EB6" w:rsidRPr="004E4EB6" w:rsidRDefault="004E4EB6" w:rsidP="004E4EB6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4E4EB6" w:rsidRPr="004E4EB6" w:rsidRDefault="004E4EB6" w:rsidP="00C42593">
      <w:pPr>
        <w:numPr>
          <w:ilvl w:val="0"/>
          <w:numId w:val="121"/>
        </w:numPr>
        <w:autoSpaceDE w:val="0"/>
        <w:autoSpaceDN w:val="0"/>
        <w:adjustRightInd w:val="0"/>
        <w:contextualSpacing/>
        <w:rPr>
          <w:rFonts w:eastAsiaTheme="minorHAnsi"/>
          <w:b/>
          <w:lang w:eastAsia="en-US"/>
        </w:rPr>
      </w:pPr>
      <w:r w:rsidRPr="004E4EB6">
        <w:rPr>
          <w:rFonts w:eastAsiaTheme="minorHAnsi"/>
          <w:b/>
          <w:lang w:eastAsia="en-US"/>
        </w:rPr>
        <w:t>Okres konwersji gotówkowej podawany jest w: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Dniach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Procentach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Złotówkach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Tonach</w:t>
      </w:r>
    </w:p>
    <w:p w:rsidR="004E4EB6" w:rsidRPr="004E4EB6" w:rsidRDefault="004E4EB6" w:rsidP="004E4EB6">
      <w:pPr>
        <w:autoSpaceDE w:val="0"/>
        <w:autoSpaceDN w:val="0"/>
        <w:adjustRightInd w:val="0"/>
        <w:ind w:left="1440"/>
        <w:contextualSpacing/>
        <w:rPr>
          <w:rFonts w:eastAsiaTheme="minorHAnsi"/>
          <w:b/>
          <w:lang w:eastAsia="en-US"/>
        </w:rPr>
      </w:pPr>
    </w:p>
    <w:p w:rsidR="004E4EB6" w:rsidRPr="004E4EB6" w:rsidRDefault="004E4EB6" w:rsidP="00C42593">
      <w:pPr>
        <w:numPr>
          <w:ilvl w:val="0"/>
          <w:numId w:val="121"/>
        </w:numPr>
        <w:autoSpaceDE w:val="0"/>
        <w:autoSpaceDN w:val="0"/>
        <w:adjustRightInd w:val="0"/>
        <w:contextualSpacing/>
        <w:rPr>
          <w:rFonts w:eastAsiaTheme="minorHAnsi"/>
          <w:b/>
          <w:lang w:eastAsia="en-US"/>
        </w:rPr>
      </w:pPr>
      <w:r w:rsidRPr="004E4EB6">
        <w:rPr>
          <w:rFonts w:eastAsiaTheme="minorHAnsi"/>
          <w:b/>
          <w:lang w:eastAsia="en-US"/>
        </w:rPr>
        <w:t xml:space="preserve">Złota zasada finansowa mówi o: 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Pokryciu aktywów trwałych kapitałem własnym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Finansowania kosztów stałych kapitałem własnym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Pokrycia aktywów trwałych kapitałem stałym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Pokrycia gotówką kosztów finansowych</w:t>
      </w:r>
    </w:p>
    <w:p w:rsidR="004E4EB6" w:rsidRPr="004E4EB6" w:rsidRDefault="004E4EB6" w:rsidP="004E4EB6">
      <w:pPr>
        <w:autoSpaceDE w:val="0"/>
        <w:autoSpaceDN w:val="0"/>
        <w:adjustRightInd w:val="0"/>
        <w:ind w:left="1440"/>
        <w:contextualSpacing/>
        <w:rPr>
          <w:rFonts w:eastAsiaTheme="minorHAnsi"/>
          <w:lang w:eastAsia="en-US"/>
        </w:rPr>
      </w:pPr>
    </w:p>
    <w:p w:rsidR="004E4EB6" w:rsidRPr="004E4EB6" w:rsidRDefault="004E4EB6" w:rsidP="00C42593">
      <w:pPr>
        <w:numPr>
          <w:ilvl w:val="0"/>
          <w:numId w:val="121"/>
        </w:numPr>
        <w:autoSpaceDE w:val="0"/>
        <w:autoSpaceDN w:val="0"/>
        <w:adjustRightInd w:val="0"/>
        <w:contextualSpacing/>
        <w:rPr>
          <w:rFonts w:eastAsiaTheme="minorHAnsi"/>
          <w:b/>
          <w:lang w:eastAsia="en-US"/>
        </w:rPr>
      </w:pPr>
      <w:r w:rsidRPr="004E4EB6">
        <w:rPr>
          <w:rFonts w:eastAsia="FreeSans"/>
          <w:b/>
          <w:lang w:eastAsia="en-US"/>
        </w:rPr>
        <w:lastRenderedPageBreak/>
        <w:t>Do aktywów zaliczamy: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="FreeSans"/>
          <w:lang w:eastAsia="en-US"/>
        </w:rPr>
        <w:t>Kredyty krótkoterminowe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="FreeSans"/>
          <w:lang w:eastAsia="en-US"/>
        </w:rPr>
        <w:t xml:space="preserve"> Wartości niematerialne i prawne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="FreeSans"/>
          <w:lang w:eastAsia="en-US"/>
        </w:rPr>
        <w:t>Kapitał założycielski</w:t>
      </w:r>
    </w:p>
    <w:p w:rsidR="004E4EB6" w:rsidRPr="004E4EB6" w:rsidRDefault="004E4EB6" w:rsidP="00C42593">
      <w:pPr>
        <w:numPr>
          <w:ilvl w:val="1"/>
          <w:numId w:val="121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4E4EB6">
        <w:rPr>
          <w:rFonts w:eastAsia="FreeSans"/>
          <w:lang w:eastAsia="en-US"/>
        </w:rPr>
        <w:t>Należności z tytułu objętych a nie opłaconych akcji</w:t>
      </w:r>
    </w:p>
    <w:p w:rsidR="004E4EB6" w:rsidRPr="004E4EB6" w:rsidRDefault="004E4EB6" w:rsidP="004E4EB6">
      <w:pPr>
        <w:suppressAutoHyphens/>
        <w:rPr>
          <w:bCs/>
          <w:iCs/>
        </w:rPr>
      </w:pPr>
    </w:p>
    <w:p w:rsidR="004E4EB6" w:rsidRPr="004E4EB6" w:rsidRDefault="004E4EB6" w:rsidP="00C42593">
      <w:pPr>
        <w:pStyle w:val="Akapitzlist"/>
        <w:numPr>
          <w:ilvl w:val="0"/>
          <w:numId w:val="121"/>
        </w:numPr>
        <w:suppressAutoHyphens/>
        <w:rPr>
          <w:b/>
          <w:bCs/>
          <w:iCs/>
        </w:rPr>
      </w:pPr>
      <w:r w:rsidRPr="004E4EB6">
        <w:rPr>
          <w:b/>
          <w:bCs/>
          <w:iCs/>
        </w:rPr>
        <w:t>Która z poniższych zasad nie należy do podstawowych zasad rachunkowości:</w:t>
      </w:r>
    </w:p>
    <w:p w:rsidR="004E4EB6" w:rsidRPr="004E4EB6" w:rsidRDefault="004E4EB6" w:rsidP="00C42593">
      <w:pPr>
        <w:numPr>
          <w:ilvl w:val="0"/>
          <w:numId w:val="123"/>
        </w:numPr>
        <w:suppressAutoHyphens/>
        <w:contextualSpacing/>
        <w:rPr>
          <w:bCs/>
          <w:iCs/>
        </w:rPr>
      </w:pPr>
      <w:r w:rsidRPr="004E4EB6">
        <w:rPr>
          <w:bCs/>
          <w:iCs/>
        </w:rPr>
        <w:t>Zasada memoriału</w:t>
      </w:r>
    </w:p>
    <w:p w:rsidR="004E4EB6" w:rsidRPr="004E4EB6" w:rsidRDefault="004E4EB6" w:rsidP="00C42593">
      <w:pPr>
        <w:numPr>
          <w:ilvl w:val="0"/>
          <w:numId w:val="123"/>
        </w:numPr>
        <w:suppressAutoHyphens/>
        <w:contextualSpacing/>
        <w:rPr>
          <w:bCs/>
          <w:iCs/>
        </w:rPr>
      </w:pPr>
      <w:r w:rsidRPr="004E4EB6">
        <w:rPr>
          <w:bCs/>
          <w:iCs/>
        </w:rPr>
        <w:t>Zasada kontynuacji działalności</w:t>
      </w:r>
    </w:p>
    <w:p w:rsidR="004E4EB6" w:rsidRPr="004E4EB6" w:rsidRDefault="004E4EB6" w:rsidP="00C42593">
      <w:pPr>
        <w:numPr>
          <w:ilvl w:val="0"/>
          <w:numId w:val="123"/>
        </w:numPr>
        <w:suppressAutoHyphens/>
        <w:contextualSpacing/>
        <w:rPr>
          <w:bCs/>
          <w:iCs/>
        </w:rPr>
      </w:pPr>
      <w:r w:rsidRPr="004E4EB6">
        <w:rPr>
          <w:bCs/>
          <w:iCs/>
        </w:rPr>
        <w:t>Zasada terminowości</w:t>
      </w:r>
    </w:p>
    <w:p w:rsidR="004E4EB6" w:rsidRPr="004E4EB6" w:rsidRDefault="004E4EB6" w:rsidP="00C42593">
      <w:pPr>
        <w:numPr>
          <w:ilvl w:val="0"/>
          <w:numId w:val="123"/>
        </w:numPr>
        <w:suppressAutoHyphens/>
        <w:contextualSpacing/>
        <w:rPr>
          <w:bCs/>
          <w:iCs/>
        </w:rPr>
      </w:pPr>
      <w:r w:rsidRPr="004E4EB6">
        <w:rPr>
          <w:bCs/>
          <w:iCs/>
        </w:rPr>
        <w:t>Zasada ostrożnej wyceny</w:t>
      </w:r>
    </w:p>
    <w:p w:rsidR="004E4EB6" w:rsidRPr="004E4EB6" w:rsidRDefault="004E4EB6" w:rsidP="004E4EB6">
      <w:pPr>
        <w:suppressAutoHyphens/>
        <w:ind w:left="1353"/>
        <w:contextualSpacing/>
        <w:rPr>
          <w:bCs/>
          <w:iCs/>
        </w:rPr>
      </w:pPr>
    </w:p>
    <w:p w:rsidR="004E4EB6" w:rsidRPr="004E4EB6" w:rsidRDefault="004E4EB6" w:rsidP="00C42593">
      <w:pPr>
        <w:numPr>
          <w:ilvl w:val="0"/>
          <w:numId w:val="121"/>
        </w:numPr>
        <w:suppressAutoHyphens/>
        <w:contextualSpacing/>
        <w:rPr>
          <w:b/>
          <w:bCs/>
          <w:iCs/>
        </w:rPr>
      </w:pPr>
      <w:r w:rsidRPr="004E4EB6">
        <w:rPr>
          <w:b/>
        </w:rPr>
        <w:t>Celem badania sprawozdania finansowego jest wyrażenie pisemnej opinii wraz z raportem o tym, czy sprawozdanie finansowe jest zgodne z zastosowanymi zasadami (polityką) rachunkowości oraz czy rzetelnie i jasno przedstawia sytuację majątkową i finansową, jak też wynik finansowy badanej jednostki. Niniejsze badanie przeprowadza:</w:t>
      </w:r>
    </w:p>
    <w:p w:rsidR="004E4EB6" w:rsidRPr="004E4EB6" w:rsidRDefault="004E4EB6" w:rsidP="00C42593">
      <w:pPr>
        <w:numPr>
          <w:ilvl w:val="0"/>
          <w:numId w:val="124"/>
        </w:numPr>
        <w:spacing w:line="240" w:lineRule="atLeast"/>
        <w:contextualSpacing/>
        <w:rPr>
          <w:rFonts w:eastAsiaTheme="minorHAnsi"/>
          <w:sz w:val="22"/>
          <w:lang w:eastAsia="en-US"/>
        </w:rPr>
      </w:pPr>
      <w:r w:rsidRPr="004E4EB6">
        <w:rPr>
          <w:rFonts w:eastAsiaTheme="minorHAnsi"/>
          <w:sz w:val="22"/>
          <w:lang w:eastAsia="en-US"/>
        </w:rPr>
        <w:t>biegły rewident,</w:t>
      </w:r>
    </w:p>
    <w:p w:rsidR="004E4EB6" w:rsidRPr="004E4EB6" w:rsidRDefault="004E4EB6" w:rsidP="00C42593">
      <w:pPr>
        <w:numPr>
          <w:ilvl w:val="0"/>
          <w:numId w:val="124"/>
        </w:numPr>
        <w:spacing w:line="240" w:lineRule="atLeast"/>
        <w:contextualSpacing/>
        <w:rPr>
          <w:rFonts w:eastAsiaTheme="minorHAnsi"/>
          <w:sz w:val="22"/>
          <w:lang w:eastAsia="en-US"/>
        </w:rPr>
      </w:pPr>
      <w:r w:rsidRPr="004E4EB6">
        <w:rPr>
          <w:rFonts w:eastAsiaTheme="minorHAnsi"/>
          <w:sz w:val="22"/>
          <w:lang w:eastAsia="en-US"/>
        </w:rPr>
        <w:t>niezależna księgowa,</w:t>
      </w:r>
    </w:p>
    <w:p w:rsidR="004E4EB6" w:rsidRPr="004E4EB6" w:rsidRDefault="004E4EB6" w:rsidP="00C42593">
      <w:pPr>
        <w:numPr>
          <w:ilvl w:val="0"/>
          <w:numId w:val="124"/>
        </w:numPr>
        <w:suppressAutoHyphens/>
        <w:contextualSpacing/>
        <w:rPr>
          <w:bCs/>
          <w:iCs/>
        </w:rPr>
      </w:pPr>
      <w:r w:rsidRPr="004E4EB6">
        <w:t>prokurent spółki</w:t>
      </w:r>
      <w:r w:rsidRPr="004E4EB6">
        <w:rPr>
          <w:bCs/>
          <w:iCs/>
        </w:rPr>
        <w:t>.</w:t>
      </w:r>
    </w:p>
    <w:p w:rsidR="004E4EB6" w:rsidRPr="004E4EB6" w:rsidRDefault="004E4EB6" w:rsidP="00C42593">
      <w:pPr>
        <w:numPr>
          <w:ilvl w:val="0"/>
          <w:numId w:val="121"/>
        </w:numPr>
        <w:contextualSpacing/>
        <w:rPr>
          <w:b/>
        </w:rPr>
      </w:pPr>
      <w:r w:rsidRPr="004E4EB6">
        <w:rPr>
          <w:b/>
        </w:rPr>
        <w:t>Jedną z podstawowych różnic pomiędzy rachunkowością zarządczą a rachunkowością finansową jest:</w:t>
      </w:r>
    </w:p>
    <w:p w:rsidR="004E4EB6" w:rsidRPr="004E4EB6" w:rsidRDefault="004E4EB6" w:rsidP="00C42593">
      <w:pPr>
        <w:numPr>
          <w:ilvl w:val="0"/>
          <w:numId w:val="126"/>
        </w:numPr>
        <w:contextualSpacing/>
      </w:pPr>
      <w:r w:rsidRPr="004E4EB6">
        <w:t>odbiorcą informacji w rachunkowości zarządczej są podmioty wewnętrzne, zaś w rachunkowości finansowej podpięty zewnętrzne,</w:t>
      </w:r>
    </w:p>
    <w:p w:rsidR="004E4EB6" w:rsidRPr="004E4EB6" w:rsidRDefault="004E4EB6" w:rsidP="00C42593">
      <w:pPr>
        <w:numPr>
          <w:ilvl w:val="0"/>
          <w:numId w:val="126"/>
        </w:numPr>
        <w:contextualSpacing/>
      </w:pPr>
      <w:r w:rsidRPr="004E4EB6">
        <w:t>nie ma różnic – są to pojęcia tożsame,</w:t>
      </w:r>
    </w:p>
    <w:p w:rsidR="004E4EB6" w:rsidRPr="004E4EB6" w:rsidRDefault="004E4EB6" w:rsidP="00C42593">
      <w:pPr>
        <w:numPr>
          <w:ilvl w:val="0"/>
          <w:numId w:val="126"/>
        </w:numPr>
        <w:contextualSpacing/>
      </w:pPr>
      <w:r w:rsidRPr="004E4EB6">
        <w:t>rachunkowość zarządcza ma za zadanie skupić się na potrzebach zewnętrznych zarządzania przedsiębiorstwem, a rachunkowość finansowa na potrzebach wewnętrznych.</w:t>
      </w:r>
    </w:p>
    <w:p w:rsidR="004E4EB6" w:rsidRPr="004E4EB6" w:rsidRDefault="004E4EB6" w:rsidP="004E4EB6">
      <w:pPr>
        <w:ind w:left="1353"/>
        <w:contextualSpacing/>
      </w:pPr>
    </w:p>
    <w:p w:rsidR="004E4EB6" w:rsidRPr="004E4EB6" w:rsidRDefault="004E4EB6" w:rsidP="00C42593">
      <w:pPr>
        <w:numPr>
          <w:ilvl w:val="0"/>
          <w:numId w:val="121"/>
        </w:numPr>
        <w:suppressAutoHyphens/>
        <w:contextualSpacing/>
        <w:rPr>
          <w:b/>
          <w:bCs/>
          <w:iCs/>
        </w:rPr>
      </w:pPr>
      <w:r w:rsidRPr="004E4EB6">
        <w:rPr>
          <w:b/>
          <w:bCs/>
          <w:iCs/>
        </w:rPr>
        <w:t>Które z poniższych zdarzeń stanowić może rozliczenia międzyokresowe kosztów-czynne: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  <w:rPr>
          <w:bCs/>
          <w:iCs/>
        </w:rPr>
      </w:pPr>
      <w:r w:rsidRPr="004E4EB6">
        <w:rPr>
          <w:bCs/>
          <w:iCs/>
        </w:rPr>
        <w:t>Wypłata zaliczki na poczet dostaw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  <w:rPr>
          <w:bCs/>
          <w:iCs/>
        </w:rPr>
      </w:pPr>
      <w:r w:rsidRPr="004E4EB6">
        <w:rPr>
          <w:bCs/>
          <w:iCs/>
        </w:rPr>
        <w:t>Zawarcie z pracownikiem umowy na czas nieokreślony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  <w:rPr>
          <w:bCs/>
          <w:iCs/>
        </w:rPr>
      </w:pPr>
      <w:r w:rsidRPr="004E4EB6">
        <w:rPr>
          <w:bCs/>
          <w:iCs/>
        </w:rPr>
        <w:t>Opłacenie rocznej składki ubezpieczeniowej za samochody firmowe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  <w:rPr>
          <w:bCs/>
          <w:iCs/>
        </w:rPr>
      </w:pPr>
      <w:r w:rsidRPr="004E4EB6">
        <w:rPr>
          <w:bCs/>
          <w:iCs/>
        </w:rPr>
        <w:t>Zawarcie z pracownikiem umowy na czas określony, dłuższy niż rok</w:t>
      </w:r>
    </w:p>
    <w:p w:rsidR="004E4EB6" w:rsidRPr="004E4EB6" w:rsidRDefault="004E4EB6" w:rsidP="004E4EB6">
      <w:pPr>
        <w:suppressAutoHyphens/>
        <w:ind w:left="1440"/>
        <w:contextualSpacing/>
        <w:rPr>
          <w:bCs/>
          <w:iCs/>
        </w:rPr>
      </w:pPr>
    </w:p>
    <w:p w:rsidR="004E4EB6" w:rsidRPr="004E4EB6" w:rsidRDefault="004E4EB6" w:rsidP="00C42593">
      <w:pPr>
        <w:numPr>
          <w:ilvl w:val="0"/>
          <w:numId w:val="121"/>
        </w:numPr>
        <w:suppressAutoHyphens/>
        <w:contextualSpacing/>
        <w:rPr>
          <w:b/>
          <w:bCs/>
          <w:iCs/>
        </w:rPr>
      </w:pPr>
      <w:r w:rsidRPr="004E4EB6">
        <w:rPr>
          <w:b/>
          <w:bCs/>
          <w:iCs/>
        </w:rPr>
        <w:t>Która należność nie stanowi aktywów spółki: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  <w:rPr>
          <w:bCs/>
          <w:iCs/>
        </w:rPr>
      </w:pPr>
      <w:r w:rsidRPr="004E4EB6">
        <w:rPr>
          <w:bCs/>
          <w:iCs/>
        </w:rPr>
        <w:t>Należność od akcjonariuszy z tytułu objętych a nie opłaconych akcji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  <w:rPr>
          <w:bCs/>
          <w:iCs/>
        </w:rPr>
      </w:pPr>
      <w:r w:rsidRPr="004E4EB6">
        <w:rPr>
          <w:bCs/>
          <w:iCs/>
        </w:rPr>
        <w:t xml:space="preserve">Należność od odbiorcy z tytułu sprzedaży usług 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  <w:rPr>
          <w:bCs/>
          <w:iCs/>
        </w:rPr>
      </w:pPr>
      <w:r w:rsidRPr="004E4EB6">
        <w:rPr>
          <w:bCs/>
          <w:iCs/>
        </w:rPr>
        <w:t>Należność od dostawcy z tytułu zwrotu za wadliwy towar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  <w:rPr>
          <w:bCs/>
          <w:iCs/>
        </w:rPr>
      </w:pPr>
      <w:r w:rsidRPr="004E4EB6">
        <w:rPr>
          <w:bCs/>
          <w:iCs/>
        </w:rPr>
        <w:t>Należność od pracowników z tytułu rozliczenia zaliczki na wyjazd służbowy</w:t>
      </w:r>
    </w:p>
    <w:p w:rsidR="004E4EB6" w:rsidRPr="004E4EB6" w:rsidRDefault="004E4EB6" w:rsidP="004E4EB6">
      <w:pPr>
        <w:suppressAutoHyphens/>
        <w:ind w:left="1440"/>
        <w:contextualSpacing/>
        <w:rPr>
          <w:bCs/>
          <w:iCs/>
        </w:rPr>
      </w:pPr>
    </w:p>
    <w:p w:rsidR="004E4EB6" w:rsidRPr="004E4EB6" w:rsidRDefault="004E4EB6" w:rsidP="00C42593">
      <w:pPr>
        <w:numPr>
          <w:ilvl w:val="0"/>
          <w:numId w:val="121"/>
        </w:numPr>
        <w:suppressAutoHyphens/>
        <w:contextualSpacing/>
        <w:rPr>
          <w:b/>
        </w:rPr>
      </w:pPr>
      <w:r w:rsidRPr="004E4EB6">
        <w:rPr>
          <w:b/>
        </w:rPr>
        <w:t>Która z metod amortyzacji jest niedopuszczalna podatkowo: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Amortyzacja naturalna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Amortyzacja liniowa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Amortyzacja jednorazowa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Amortyzacja degresywna</w:t>
      </w:r>
    </w:p>
    <w:p w:rsidR="004E4EB6" w:rsidRPr="004E4EB6" w:rsidRDefault="004E4EB6" w:rsidP="00C42593">
      <w:pPr>
        <w:numPr>
          <w:ilvl w:val="0"/>
          <w:numId w:val="121"/>
        </w:numPr>
        <w:suppressAutoHyphens/>
        <w:contextualSpacing/>
        <w:rPr>
          <w:b/>
        </w:rPr>
      </w:pPr>
      <w:r w:rsidRPr="004E4EB6">
        <w:rPr>
          <w:b/>
        </w:rPr>
        <w:lastRenderedPageBreak/>
        <w:t>Który koszt jest kosztem w układzie funkcjonalnym: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Amortyzacja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Koszt sprzedaży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Wynagrodzenia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Zużycie materiałów i energii</w:t>
      </w:r>
    </w:p>
    <w:p w:rsidR="004E4EB6" w:rsidRPr="004E4EB6" w:rsidRDefault="004E4EB6" w:rsidP="004E4EB6">
      <w:pPr>
        <w:suppressAutoHyphens/>
        <w:ind w:left="1440"/>
        <w:contextualSpacing/>
      </w:pPr>
    </w:p>
    <w:p w:rsidR="004E4EB6" w:rsidRPr="004E4EB6" w:rsidRDefault="004E4EB6" w:rsidP="00C42593">
      <w:pPr>
        <w:numPr>
          <w:ilvl w:val="0"/>
          <w:numId w:val="121"/>
        </w:numPr>
        <w:suppressAutoHyphens/>
        <w:contextualSpacing/>
        <w:rPr>
          <w:b/>
        </w:rPr>
      </w:pPr>
      <w:r w:rsidRPr="004E4EB6">
        <w:rPr>
          <w:b/>
        </w:rPr>
        <w:t>W rachunku zysków i strat w wariancie porównawczym do przychodów netto ze sprzedaży i zrównanych z nimi nie wchodzą: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Przychody netto ze sprzedaży towarów i materiałów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Przychody finansowe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Zmiana stanu produktów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Koszty wytworzenia produktów na własne potrzeby jednostki</w:t>
      </w:r>
    </w:p>
    <w:p w:rsidR="004E4EB6" w:rsidRPr="004E4EB6" w:rsidRDefault="004E4EB6" w:rsidP="004E4EB6">
      <w:pPr>
        <w:suppressAutoHyphens/>
        <w:ind w:left="1440"/>
        <w:contextualSpacing/>
      </w:pPr>
    </w:p>
    <w:p w:rsidR="004E4EB6" w:rsidRPr="004E4EB6" w:rsidRDefault="004E4EB6" w:rsidP="00C42593">
      <w:pPr>
        <w:numPr>
          <w:ilvl w:val="0"/>
          <w:numId w:val="121"/>
        </w:numPr>
        <w:contextualSpacing/>
        <w:rPr>
          <w:b/>
        </w:rPr>
      </w:pPr>
      <w:r w:rsidRPr="004E4EB6">
        <w:rPr>
          <w:b/>
        </w:rPr>
        <w:t>Do zasad rachunkowości należą:</w:t>
      </w:r>
    </w:p>
    <w:p w:rsidR="004E4EB6" w:rsidRPr="004E4EB6" w:rsidRDefault="004E4EB6" w:rsidP="00C42593">
      <w:pPr>
        <w:numPr>
          <w:ilvl w:val="0"/>
          <w:numId w:val="125"/>
        </w:numPr>
        <w:contextualSpacing/>
      </w:pPr>
      <w:r w:rsidRPr="004E4EB6">
        <w:t>zasada braku ciągłości</w:t>
      </w:r>
    </w:p>
    <w:p w:rsidR="004E4EB6" w:rsidRPr="004E4EB6" w:rsidRDefault="004E4EB6" w:rsidP="00C42593">
      <w:pPr>
        <w:numPr>
          <w:ilvl w:val="0"/>
          <w:numId w:val="125"/>
        </w:numPr>
        <w:contextualSpacing/>
      </w:pPr>
      <w:r w:rsidRPr="004E4EB6">
        <w:t>zasada periodyzacji,</w:t>
      </w:r>
    </w:p>
    <w:p w:rsidR="004E4EB6" w:rsidRPr="004E4EB6" w:rsidRDefault="004E4EB6" w:rsidP="00C42593">
      <w:pPr>
        <w:numPr>
          <w:ilvl w:val="0"/>
          <w:numId w:val="125"/>
        </w:numPr>
        <w:contextualSpacing/>
      </w:pPr>
      <w:r w:rsidRPr="004E4EB6">
        <w:t>zasada korzyści.</w:t>
      </w:r>
    </w:p>
    <w:p w:rsidR="004E4EB6" w:rsidRPr="004E4EB6" w:rsidRDefault="004E4EB6" w:rsidP="004E4EB6">
      <w:pPr>
        <w:ind w:left="1495"/>
        <w:contextualSpacing/>
      </w:pPr>
    </w:p>
    <w:p w:rsidR="004E4EB6" w:rsidRPr="004E4EB6" w:rsidRDefault="004E4EB6" w:rsidP="00C42593">
      <w:pPr>
        <w:numPr>
          <w:ilvl w:val="0"/>
          <w:numId w:val="121"/>
        </w:numPr>
        <w:suppressAutoHyphens/>
        <w:contextualSpacing/>
        <w:rPr>
          <w:b/>
        </w:rPr>
      </w:pPr>
      <w:r w:rsidRPr="004E4EB6">
        <w:rPr>
          <w:b/>
        </w:rPr>
        <w:t>Jeżeli posiadamy kredyt na 3 lata o wartości 36000 spłacany w równych miesięcznych ratach 1000 PLN + 5 PLN odsetek to  w pozycji zobowiązania długoterminowe będzie on wykazany w kwocie: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1000 PLN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1005 PLN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24000 PLN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36180 PLN</w:t>
      </w:r>
    </w:p>
    <w:p w:rsidR="004E4EB6" w:rsidRPr="004E4EB6" w:rsidRDefault="004E4EB6" w:rsidP="004E4EB6">
      <w:pPr>
        <w:suppressAutoHyphens/>
        <w:ind w:left="1440"/>
        <w:contextualSpacing/>
      </w:pPr>
    </w:p>
    <w:p w:rsidR="004E4EB6" w:rsidRPr="004E4EB6" w:rsidRDefault="004E4EB6" w:rsidP="00C42593">
      <w:pPr>
        <w:numPr>
          <w:ilvl w:val="0"/>
          <w:numId w:val="121"/>
        </w:numPr>
        <w:suppressAutoHyphens/>
        <w:contextualSpacing/>
      </w:pPr>
      <w:r w:rsidRPr="004E4EB6">
        <w:rPr>
          <w:b/>
        </w:rPr>
        <w:t>Co nie podnosi wartości księgowej budynku wytworzonej we własnym zakresie</w:t>
      </w:r>
      <w:r w:rsidRPr="004E4EB6">
        <w:t>: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Wartość gruntu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Wartość pracy wykonanej przy budowie przez pracowników przedsiębiorstwa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Wartość odsetek od kredytu zaciągniętego na budowę opłaconych w trakcie budowy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Wartość prac projektowych nad budynkiem</w:t>
      </w:r>
    </w:p>
    <w:p w:rsidR="004E4EB6" w:rsidRPr="004E4EB6" w:rsidRDefault="004E4EB6" w:rsidP="004E4EB6">
      <w:pPr>
        <w:suppressAutoHyphens/>
        <w:ind w:left="1440"/>
        <w:contextualSpacing/>
      </w:pPr>
    </w:p>
    <w:p w:rsidR="004E4EB6" w:rsidRPr="004E4EB6" w:rsidRDefault="004E4EB6" w:rsidP="00C42593">
      <w:pPr>
        <w:numPr>
          <w:ilvl w:val="0"/>
          <w:numId w:val="121"/>
        </w:numPr>
        <w:suppressAutoHyphens/>
        <w:contextualSpacing/>
        <w:rPr>
          <w:b/>
        </w:rPr>
      </w:pPr>
      <w:r w:rsidRPr="004E4EB6">
        <w:rPr>
          <w:b/>
        </w:rPr>
        <w:t>Co na pewno nie stanowi elementu sprawozdania finansowego: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Rachunek zysków i strat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Zestawienie obrotów i sald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Zestawienie zmian w kapitale własnym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Wprowadzenie do sprawozdania finansowego</w:t>
      </w:r>
    </w:p>
    <w:p w:rsidR="004E4EB6" w:rsidRPr="004E4EB6" w:rsidRDefault="004E4EB6" w:rsidP="004E4EB6">
      <w:pPr>
        <w:suppressAutoHyphens/>
        <w:ind w:left="1440"/>
        <w:contextualSpacing/>
      </w:pPr>
    </w:p>
    <w:p w:rsidR="004E4EB6" w:rsidRPr="004E4EB6" w:rsidRDefault="004E4EB6" w:rsidP="00C42593">
      <w:pPr>
        <w:numPr>
          <w:ilvl w:val="0"/>
          <w:numId w:val="121"/>
        </w:numPr>
        <w:suppressAutoHyphens/>
        <w:contextualSpacing/>
        <w:rPr>
          <w:b/>
        </w:rPr>
      </w:pPr>
      <w:r w:rsidRPr="004E4EB6">
        <w:rPr>
          <w:b/>
        </w:rPr>
        <w:t>Przedsiębiorca w styczniu towar za 120 PLN. W lutym sprzedał połowę posiadanego towaru za 100 PLN jednak zapłata nastąpi w marcu. Stosując zasadę memoriałową oraz współmierności przychodów i kosztów wynik finansowy za luty wyniesie: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0 PLN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-20 PLN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40 PLN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lastRenderedPageBreak/>
        <w:t>-120 PLN</w:t>
      </w:r>
    </w:p>
    <w:p w:rsidR="004E4EB6" w:rsidRPr="004E4EB6" w:rsidRDefault="004E4EB6" w:rsidP="004E4EB6">
      <w:pPr>
        <w:suppressAutoHyphens/>
        <w:ind w:left="1440"/>
        <w:contextualSpacing/>
      </w:pPr>
    </w:p>
    <w:p w:rsidR="004E4EB6" w:rsidRPr="004E4EB6" w:rsidRDefault="004E4EB6" w:rsidP="00C42593">
      <w:pPr>
        <w:numPr>
          <w:ilvl w:val="0"/>
          <w:numId w:val="121"/>
        </w:numPr>
        <w:suppressAutoHyphens/>
        <w:contextualSpacing/>
        <w:rPr>
          <w:b/>
        </w:rPr>
      </w:pPr>
      <w:r w:rsidRPr="004E4EB6">
        <w:rPr>
          <w:b/>
        </w:rPr>
        <w:t>Spółki z o. o. mają obowiązek badania sprawozdania w wypadku spełnienia pewnych kryteriów. Która z powyższych wartości nie jest podstawą tych kryteriów: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wielkość przychodu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wielkość zysku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wartość aktywów</w:t>
      </w:r>
    </w:p>
    <w:p w:rsidR="004E4EB6" w:rsidRPr="004E4EB6" w:rsidRDefault="004E4EB6" w:rsidP="00C42593">
      <w:pPr>
        <w:numPr>
          <w:ilvl w:val="1"/>
          <w:numId w:val="121"/>
        </w:numPr>
        <w:suppressAutoHyphens/>
        <w:contextualSpacing/>
      </w:pPr>
      <w:r w:rsidRPr="004E4EB6">
        <w:t>poziom zatrudnienia</w:t>
      </w:r>
    </w:p>
    <w:p w:rsidR="004E4EB6" w:rsidRPr="004E4EB6" w:rsidRDefault="004E4EB6" w:rsidP="004E4EB6">
      <w:pPr>
        <w:suppressAutoHyphens/>
        <w:ind w:left="1440"/>
        <w:contextualSpacing/>
      </w:pPr>
    </w:p>
    <w:p w:rsidR="004E4EB6" w:rsidRPr="004E4EB6" w:rsidRDefault="004E4EB6" w:rsidP="00C42593">
      <w:pPr>
        <w:numPr>
          <w:ilvl w:val="0"/>
          <w:numId w:val="121"/>
        </w:numPr>
        <w:suppressAutoHyphens/>
        <w:contextualSpacing/>
        <w:rPr>
          <w:b/>
        </w:rPr>
      </w:pPr>
      <w:r w:rsidRPr="004E4EB6">
        <w:rPr>
          <w:rFonts w:eastAsiaTheme="minorHAnsi"/>
          <w:b/>
          <w:lang w:eastAsia="en-US"/>
        </w:rPr>
        <w:t>Środki trwałe są to:</w:t>
      </w:r>
    </w:p>
    <w:p w:rsidR="004E4EB6" w:rsidRPr="004E4EB6" w:rsidRDefault="004E4EB6" w:rsidP="004E4EB6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a) rzeczowe składniki majątku, które zużywają się jednorazowo,</w:t>
      </w:r>
    </w:p>
    <w:p w:rsidR="004E4EB6" w:rsidRPr="004E4EB6" w:rsidRDefault="004E4EB6" w:rsidP="004E4EB6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b) rzeczowe składniki majątku, które zużywają się stopniowo,</w:t>
      </w:r>
    </w:p>
    <w:p w:rsidR="004E4EB6" w:rsidRPr="004E4EB6" w:rsidRDefault="004E4EB6" w:rsidP="004E4EB6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>c) rzeczowe składniki majątku, które zużywają się stopniowo w okresie ekonomicznej użyteczności dłuższym niż jeden rok, są kompletne i mogą spełniać określone funkcje oraz jednostka sprawuje nad nimi kontrolę.</w:t>
      </w:r>
    </w:p>
    <w:p w:rsidR="004E4EB6" w:rsidRPr="004E4EB6" w:rsidRDefault="004E4EB6" w:rsidP="004E4EB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E4EB6">
        <w:rPr>
          <w:rFonts w:eastAsiaTheme="minorHAnsi"/>
          <w:lang w:eastAsia="en-US"/>
        </w:rPr>
        <w:tab/>
        <w:t>d) rzeczowe składniki majątku o wartości powyżej 3500 PLN</w:t>
      </w:r>
    </w:p>
    <w:p w:rsidR="004E4EB6" w:rsidRPr="004E4EB6" w:rsidRDefault="004E4EB6" w:rsidP="004E4EB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E4EB6" w:rsidRPr="004E4EB6" w:rsidRDefault="004E4EB6" w:rsidP="00DC4EAA">
      <w:pPr>
        <w:rPr>
          <w:color w:val="5B9BD5" w:themeColor="accent1"/>
        </w:rPr>
      </w:pPr>
    </w:p>
    <w:p w:rsidR="0076681C" w:rsidRDefault="0076681C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  <w:r w:rsidRPr="00076A57">
        <w:rPr>
          <w:rFonts w:ascii="Calibri" w:hAnsi="Calibri" w:cs="Calibri"/>
          <w:b/>
          <w:color w:val="5B9BD5" w:themeColor="accent1"/>
          <w:sz w:val="26"/>
          <w:szCs w:val="26"/>
        </w:rPr>
        <w:t>Moduł VIII</w:t>
      </w:r>
      <w:r w:rsidR="00076A57">
        <w:rPr>
          <w:rFonts w:ascii="Calibri" w:hAnsi="Calibri" w:cs="Calibri"/>
          <w:b/>
          <w:color w:val="5B9BD5" w:themeColor="accent1"/>
          <w:sz w:val="26"/>
          <w:szCs w:val="26"/>
        </w:rPr>
        <w:t>, IX</w:t>
      </w:r>
      <w:r w:rsidRPr="00076A57">
        <w:rPr>
          <w:rFonts w:ascii="Calibri" w:hAnsi="Calibri" w:cs="Calibri"/>
          <w:b/>
          <w:color w:val="5B9BD5" w:themeColor="accent1"/>
          <w:sz w:val="26"/>
          <w:szCs w:val="26"/>
        </w:rPr>
        <w:t>.</w:t>
      </w:r>
      <w:r w:rsidR="00E91677" w:rsidRPr="00076A57">
        <w:rPr>
          <w:rFonts w:ascii="Calibri" w:hAnsi="Calibri" w:cs="Calibri"/>
          <w:b/>
          <w:color w:val="5B9BD5" w:themeColor="accent1"/>
          <w:sz w:val="26"/>
          <w:szCs w:val="26"/>
        </w:rPr>
        <w:t xml:space="preserve"> Budżet państwa, dochody, wydatki, deficyt budżetowy, dług publiczny cz.1</w:t>
      </w:r>
      <w:r w:rsidR="00076A57">
        <w:rPr>
          <w:rFonts w:ascii="Calibri" w:hAnsi="Calibri" w:cs="Calibri"/>
          <w:b/>
          <w:color w:val="5B9BD5" w:themeColor="accent1"/>
          <w:sz w:val="26"/>
          <w:szCs w:val="26"/>
        </w:rPr>
        <w:t xml:space="preserve"> i 2</w:t>
      </w:r>
    </w:p>
    <w:p w:rsidR="00076A57" w:rsidRDefault="00076A57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</w:p>
    <w:p w:rsidR="00076A57" w:rsidRPr="00076A57" w:rsidRDefault="00076A57" w:rsidP="00C42593">
      <w:pPr>
        <w:pStyle w:val="Akapitzlist"/>
        <w:numPr>
          <w:ilvl w:val="0"/>
          <w:numId w:val="32"/>
        </w:numPr>
        <w:rPr>
          <w:b/>
        </w:rPr>
      </w:pPr>
      <w:r w:rsidRPr="00076A57">
        <w:rPr>
          <w:b/>
        </w:rPr>
        <w:t xml:space="preserve">Dochodami budżetu państwa w Polsce nie są: </w:t>
      </w:r>
    </w:p>
    <w:p w:rsidR="00076A57" w:rsidRPr="00076A57" w:rsidRDefault="00076A57" w:rsidP="00C42593">
      <w:pPr>
        <w:pStyle w:val="Akapitzlist"/>
        <w:numPr>
          <w:ilvl w:val="0"/>
          <w:numId w:val="35"/>
        </w:numPr>
      </w:pPr>
      <w:r w:rsidRPr="00076A57">
        <w:t>wpłaty z zysku NBP</w:t>
      </w:r>
    </w:p>
    <w:p w:rsidR="00076A57" w:rsidRPr="00076A57" w:rsidRDefault="00076A57" w:rsidP="00C42593">
      <w:pPr>
        <w:pStyle w:val="Akapitzlist"/>
        <w:numPr>
          <w:ilvl w:val="0"/>
          <w:numId w:val="35"/>
        </w:numPr>
      </w:pPr>
      <w:r w:rsidRPr="00076A57">
        <w:t>podatek tonażowy</w:t>
      </w:r>
    </w:p>
    <w:p w:rsidR="00076A57" w:rsidRPr="00076A57" w:rsidRDefault="00076A57" w:rsidP="00C42593">
      <w:pPr>
        <w:pStyle w:val="Akapitzlist"/>
        <w:numPr>
          <w:ilvl w:val="0"/>
          <w:numId w:val="35"/>
        </w:numPr>
      </w:pPr>
      <w:r w:rsidRPr="00076A57">
        <w:t>podatek od spadków i darowizn</w:t>
      </w:r>
    </w:p>
    <w:p w:rsidR="00076A57" w:rsidRPr="00076A57" w:rsidRDefault="00076A57" w:rsidP="00076A57">
      <w:pPr>
        <w:pStyle w:val="Akapitzlist"/>
        <w:ind w:left="1080"/>
      </w:pPr>
    </w:p>
    <w:p w:rsidR="00076A57" w:rsidRPr="00076A57" w:rsidRDefault="00076A57" w:rsidP="00C42593">
      <w:pPr>
        <w:pStyle w:val="Akapitzlist"/>
        <w:numPr>
          <w:ilvl w:val="0"/>
          <w:numId w:val="32"/>
        </w:numPr>
        <w:rPr>
          <w:b/>
        </w:rPr>
      </w:pPr>
      <w:r w:rsidRPr="00076A57">
        <w:rPr>
          <w:b/>
        </w:rPr>
        <w:t>Wśród sposobów finansowania deficytu budżetowego wyróżnia się najczęściej:</w:t>
      </w:r>
    </w:p>
    <w:p w:rsidR="00076A57" w:rsidRPr="00076A57" w:rsidRDefault="00076A57" w:rsidP="00C42593">
      <w:pPr>
        <w:pStyle w:val="Akapitzlist"/>
        <w:numPr>
          <w:ilvl w:val="0"/>
          <w:numId w:val="44"/>
        </w:numPr>
      </w:pPr>
      <w:r w:rsidRPr="00076A57">
        <w:t>zaciąganie kredytu w banku centralnym bądź emitowanie papierów wartościowych nabywanych przez ten bank,</w:t>
      </w:r>
    </w:p>
    <w:p w:rsidR="00076A57" w:rsidRPr="00076A57" w:rsidRDefault="00076A57" w:rsidP="00C42593">
      <w:pPr>
        <w:pStyle w:val="Akapitzlist"/>
        <w:numPr>
          <w:ilvl w:val="0"/>
          <w:numId w:val="44"/>
        </w:numPr>
      </w:pPr>
      <w:r w:rsidRPr="00076A57">
        <w:t>rezygnacje i brak chęci korzystania z kredytów banków komercyjnych bądź międzynarodowych instytucji finansowych</w:t>
      </w:r>
    </w:p>
    <w:p w:rsidR="00076A57" w:rsidRPr="00076A57" w:rsidRDefault="00076A57" w:rsidP="00C42593">
      <w:pPr>
        <w:pStyle w:val="Akapitzlist"/>
        <w:numPr>
          <w:ilvl w:val="0"/>
          <w:numId w:val="44"/>
        </w:numPr>
      </w:pPr>
      <w:r w:rsidRPr="00076A57">
        <w:t>wstrzymanie emitowania skarbowych papierów wartościowych nabywanych przez banki komercyjne.</w:t>
      </w:r>
    </w:p>
    <w:p w:rsidR="00076A57" w:rsidRPr="00076A57" w:rsidRDefault="00076A57" w:rsidP="00076A57"/>
    <w:p w:rsidR="00076A57" w:rsidRPr="00076A57" w:rsidRDefault="00076A57" w:rsidP="00C42593">
      <w:pPr>
        <w:pStyle w:val="Akapitzlist"/>
        <w:numPr>
          <w:ilvl w:val="0"/>
          <w:numId w:val="32"/>
        </w:numPr>
        <w:rPr>
          <w:b/>
        </w:rPr>
      </w:pPr>
      <w:r w:rsidRPr="00076A57">
        <w:rPr>
          <w:b/>
        </w:rPr>
        <w:t xml:space="preserve">Budżet środków europejskich został wyodrębniony w Polsce jako integralna część budżetu państwa od roku: </w:t>
      </w:r>
    </w:p>
    <w:p w:rsidR="00076A57" w:rsidRPr="00076A57" w:rsidRDefault="00076A57" w:rsidP="00C42593">
      <w:pPr>
        <w:pStyle w:val="Akapitzlist"/>
        <w:numPr>
          <w:ilvl w:val="0"/>
          <w:numId w:val="38"/>
        </w:numPr>
      </w:pPr>
      <w:r w:rsidRPr="00076A57">
        <w:t xml:space="preserve">2004 </w:t>
      </w:r>
    </w:p>
    <w:p w:rsidR="00076A57" w:rsidRPr="00076A57" w:rsidRDefault="00076A57" w:rsidP="00C42593">
      <w:pPr>
        <w:pStyle w:val="Akapitzlist"/>
        <w:numPr>
          <w:ilvl w:val="0"/>
          <w:numId w:val="38"/>
        </w:numPr>
      </w:pPr>
      <w:r w:rsidRPr="00076A57">
        <w:t xml:space="preserve">2010 </w:t>
      </w:r>
    </w:p>
    <w:p w:rsidR="00076A57" w:rsidRPr="00076A57" w:rsidRDefault="00076A57" w:rsidP="00C42593">
      <w:pPr>
        <w:pStyle w:val="Akapitzlist"/>
        <w:numPr>
          <w:ilvl w:val="0"/>
          <w:numId w:val="38"/>
        </w:numPr>
      </w:pPr>
      <w:r w:rsidRPr="00076A57">
        <w:t>2014</w:t>
      </w:r>
    </w:p>
    <w:p w:rsidR="00076A57" w:rsidRPr="00076A57" w:rsidRDefault="00076A57" w:rsidP="00076A57"/>
    <w:p w:rsidR="00076A57" w:rsidRPr="00076A57" w:rsidRDefault="00076A57" w:rsidP="00C42593">
      <w:pPr>
        <w:pStyle w:val="Akapitzlist"/>
        <w:numPr>
          <w:ilvl w:val="0"/>
          <w:numId w:val="32"/>
        </w:numPr>
        <w:rPr>
          <w:b/>
        </w:rPr>
      </w:pPr>
      <w:r w:rsidRPr="00076A57">
        <w:rPr>
          <w:b/>
        </w:rPr>
        <w:t>W ustawie budżetowej określa się plany:</w:t>
      </w:r>
    </w:p>
    <w:p w:rsidR="00076A57" w:rsidRPr="00076A57" w:rsidRDefault="00076A57" w:rsidP="00C42593">
      <w:pPr>
        <w:pStyle w:val="Akapitzlist"/>
        <w:numPr>
          <w:ilvl w:val="0"/>
          <w:numId w:val="37"/>
        </w:numPr>
      </w:pPr>
      <w:r w:rsidRPr="00076A57">
        <w:t xml:space="preserve">dochodów i wydatków budżetu państwa, traktowane wyłącznie jako szacunkowe prognozy, a nie limity </w:t>
      </w:r>
    </w:p>
    <w:p w:rsidR="00076A57" w:rsidRPr="00076A57" w:rsidRDefault="00076A57" w:rsidP="00C42593">
      <w:pPr>
        <w:pStyle w:val="Akapitzlist"/>
        <w:numPr>
          <w:ilvl w:val="0"/>
          <w:numId w:val="37"/>
        </w:numPr>
      </w:pPr>
      <w:r w:rsidRPr="00076A57">
        <w:t>plany wydatków budżetu państwa traktowane jako szacunkowe prognozy</w:t>
      </w:r>
    </w:p>
    <w:p w:rsidR="00076A57" w:rsidRPr="00076A57" w:rsidRDefault="00076A57" w:rsidP="00C42593">
      <w:pPr>
        <w:pStyle w:val="Akapitzlist"/>
        <w:numPr>
          <w:ilvl w:val="0"/>
          <w:numId w:val="37"/>
        </w:numPr>
      </w:pPr>
      <w:r w:rsidRPr="00076A57">
        <w:t>plany wydatków budżetu państwa traktowane jako nieprzekraczalne limity</w:t>
      </w:r>
    </w:p>
    <w:p w:rsidR="00076A57" w:rsidRPr="00076A57" w:rsidRDefault="00076A57" w:rsidP="00076A57">
      <w:pPr>
        <w:pStyle w:val="Akapitzlist"/>
        <w:ind w:left="1080"/>
      </w:pPr>
    </w:p>
    <w:p w:rsidR="00076A57" w:rsidRPr="00076A57" w:rsidRDefault="00076A57" w:rsidP="00C42593">
      <w:pPr>
        <w:pStyle w:val="Akapitzlist"/>
        <w:numPr>
          <w:ilvl w:val="0"/>
          <w:numId w:val="32"/>
        </w:numPr>
        <w:rPr>
          <w:b/>
        </w:rPr>
      </w:pPr>
      <w:r w:rsidRPr="00076A57">
        <w:rPr>
          <w:b/>
        </w:rPr>
        <w:t xml:space="preserve">Deficyt strukturalny oznacza:  </w:t>
      </w:r>
    </w:p>
    <w:p w:rsidR="00076A57" w:rsidRPr="00076A57" w:rsidRDefault="00076A57" w:rsidP="00C42593">
      <w:pPr>
        <w:pStyle w:val="Akapitzlist"/>
        <w:numPr>
          <w:ilvl w:val="0"/>
          <w:numId w:val="33"/>
        </w:numPr>
      </w:pPr>
      <w:r w:rsidRPr="00076A57">
        <w:rPr>
          <w:bCs/>
        </w:rPr>
        <w:t>faktyczną różnicę między wydatkami  i dochodami budżetowymi w danym roku budżetowym</w:t>
      </w:r>
    </w:p>
    <w:p w:rsidR="00076A57" w:rsidRPr="00076A57" w:rsidRDefault="00076A57" w:rsidP="00C42593">
      <w:pPr>
        <w:pStyle w:val="Akapitzlist"/>
        <w:numPr>
          <w:ilvl w:val="0"/>
          <w:numId w:val="33"/>
        </w:numPr>
      </w:pPr>
      <w:r w:rsidRPr="00076A57">
        <w:t>ujemny wynik budżetu pomijający wszelkie odsetki wynikające z zadłużenia w poprzednich okresach</w:t>
      </w:r>
    </w:p>
    <w:p w:rsidR="00076A57" w:rsidRPr="00076A57" w:rsidRDefault="00076A57" w:rsidP="00C42593">
      <w:pPr>
        <w:pStyle w:val="Akapitzlist"/>
        <w:numPr>
          <w:ilvl w:val="0"/>
          <w:numId w:val="33"/>
        </w:numPr>
      </w:pPr>
      <w:r w:rsidRPr="00076A57">
        <w:t xml:space="preserve">hipotetyczny wynik budżetu określony w sytuacji, w której dochody i wydatki budżetowe są realizowane przy pełnym wykorzystaniu zdolności wytwórczych gospodarki  </w:t>
      </w:r>
    </w:p>
    <w:p w:rsidR="00076A57" w:rsidRPr="00076A57" w:rsidRDefault="00076A57" w:rsidP="00076A57">
      <w:pPr>
        <w:pStyle w:val="Akapitzlist"/>
        <w:ind w:left="1080"/>
      </w:pPr>
    </w:p>
    <w:p w:rsidR="00076A57" w:rsidRPr="00076A57" w:rsidRDefault="00076A57" w:rsidP="00C42593">
      <w:pPr>
        <w:pStyle w:val="Akapitzlist"/>
        <w:numPr>
          <w:ilvl w:val="0"/>
          <w:numId w:val="32"/>
        </w:numPr>
      </w:pPr>
      <w:r w:rsidRPr="00076A57">
        <w:rPr>
          <w:b/>
        </w:rPr>
        <w:t>Środki publiczne, których celem jest finansowanie deficytu budżetowego to</w:t>
      </w:r>
      <w:r w:rsidRPr="00076A57">
        <w:t>:</w:t>
      </w:r>
    </w:p>
    <w:p w:rsidR="00076A57" w:rsidRPr="00076A57" w:rsidRDefault="00076A57" w:rsidP="00C42593">
      <w:pPr>
        <w:pStyle w:val="Akapitzlist"/>
        <w:numPr>
          <w:ilvl w:val="0"/>
          <w:numId w:val="34"/>
        </w:numPr>
      </w:pPr>
      <w:r w:rsidRPr="00076A57">
        <w:t>przychody publiczne</w:t>
      </w:r>
    </w:p>
    <w:p w:rsidR="00076A57" w:rsidRPr="00076A57" w:rsidRDefault="00076A57" w:rsidP="00C42593">
      <w:pPr>
        <w:pStyle w:val="Akapitzlist"/>
        <w:numPr>
          <w:ilvl w:val="0"/>
          <w:numId w:val="34"/>
        </w:numPr>
      </w:pPr>
      <w:r w:rsidRPr="00076A57">
        <w:t>dochody publiczne</w:t>
      </w:r>
    </w:p>
    <w:p w:rsidR="00076A57" w:rsidRPr="00076A57" w:rsidRDefault="00076A57" w:rsidP="00C42593">
      <w:pPr>
        <w:pStyle w:val="Akapitzlist"/>
        <w:numPr>
          <w:ilvl w:val="0"/>
          <w:numId w:val="34"/>
        </w:numPr>
      </w:pPr>
      <w:r w:rsidRPr="00076A57">
        <w:t>żadna z odpowiedzi nie jest prawidłowa</w:t>
      </w:r>
    </w:p>
    <w:p w:rsidR="00076A57" w:rsidRPr="00076A57" w:rsidRDefault="00076A57" w:rsidP="00076A57">
      <w:pPr>
        <w:ind w:left="720"/>
      </w:pPr>
    </w:p>
    <w:p w:rsidR="00076A57" w:rsidRPr="00076A57" w:rsidRDefault="00076A57" w:rsidP="00C42593">
      <w:pPr>
        <w:pStyle w:val="Akapitzlist"/>
        <w:numPr>
          <w:ilvl w:val="0"/>
          <w:numId w:val="32"/>
        </w:numPr>
        <w:rPr>
          <w:b/>
        </w:rPr>
      </w:pPr>
      <w:r w:rsidRPr="00076A57">
        <w:rPr>
          <w:b/>
        </w:rPr>
        <w:t>Wieloletni Plan Finansowy Państwa jest sporządzany na:</w:t>
      </w:r>
    </w:p>
    <w:p w:rsidR="00076A57" w:rsidRPr="00076A57" w:rsidRDefault="00076A57" w:rsidP="00076A57">
      <w:pPr>
        <w:pStyle w:val="Akapitzlist"/>
      </w:pPr>
      <w:r w:rsidRPr="00076A57">
        <w:t xml:space="preserve">a) dany rok budżetowy i  3 kolejne lata </w:t>
      </w:r>
    </w:p>
    <w:p w:rsidR="00076A57" w:rsidRPr="00076A57" w:rsidRDefault="00076A57" w:rsidP="00076A57">
      <w:pPr>
        <w:pStyle w:val="Akapitzlist"/>
      </w:pPr>
      <w:r w:rsidRPr="00076A57">
        <w:t xml:space="preserve">b) 5 lat </w:t>
      </w:r>
    </w:p>
    <w:p w:rsidR="00076A57" w:rsidRPr="00076A57" w:rsidRDefault="00076A57" w:rsidP="00076A57">
      <w:pPr>
        <w:pStyle w:val="Akapitzlist"/>
      </w:pPr>
      <w:r w:rsidRPr="00076A57">
        <w:t>c) 10 lat</w:t>
      </w:r>
    </w:p>
    <w:p w:rsidR="00076A57" w:rsidRPr="00076A57" w:rsidRDefault="00076A57" w:rsidP="00076A57">
      <w:pPr>
        <w:pStyle w:val="Akapitzlist"/>
      </w:pPr>
    </w:p>
    <w:p w:rsidR="00076A57" w:rsidRPr="00076A57" w:rsidRDefault="00076A57" w:rsidP="00C42593">
      <w:pPr>
        <w:pStyle w:val="Akapitzlist"/>
        <w:numPr>
          <w:ilvl w:val="0"/>
          <w:numId w:val="32"/>
        </w:numPr>
        <w:rPr>
          <w:b/>
        </w:rPr>
      </w:pPr>
      <w:r w:rsidRPr="00076A57">
        <w:rPr>
          <w:b/>
        </w:rPr>
        <w:t>Ogólną kontrolę nad budżetem państwa sprawuje:</w:t>
      </w:r>
    </w:p>
    <w:p w:rsidR="00076A57" w:rsidRPr="00076A57" w:rsidRDefault="00076A57" w:rsidP="00C42593">
      <w:pPr>
        <w:pStyle w:val="Bezodstpw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076A57">
        <w:rPr>
          <w:rFonts w:ascii="Times New Roman" w:hAnsi="Times New Roman"/>
          <w:sz w:val="24"/>
          <w:szCs w:val="24"/>
        </w:rPr>
        <w:t>Rada Ministrów</w:t>
      </w:r>
    </w:p>
    <w:p w:rsidR="00076A57" w:rsidRPr="00076A57" w:rsidRDefault="00076A57" w:rsidP="00C42593">
      <w:pPr>
        <w:pStyle w:val="Bezodstpw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076A57">
        <w:rPr>
          <w:rFonts w:ascii="Times New Roman" w:hAnsi="Times New Roman"/>
          <w:sz w:val="24"/>
          <w:szCs w:val="24"/>
        </w:rPr>
        <w:t>Minister Finansów</w:t>
      </w:r>
    </w:p>
    <w:p w:rsidR="00076A57" w:rsidRPr="00076A57" w:rsidRDefault="00076A57" w:rsidP="00C42593">
      <w:pPr>
        <w:pStyle w:val="Bezodstpw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076A57">
        <w:rPr>
          <w:rFonts w:ascii="Times New Roman" w:hAnsi="Times New Roman"/>
          <w:sz w:val="24"/>
          <w:szCs w:val="24"/>
        </w:rPr>
        <w:t>Prezydent RP</w:t>
      </w:r>
    </w:p>
    <w:p w:rsidR="00076A57" w:rsidRPr="00076A57" w:rsidRDefault="00076A57" w:rsidP="00076A57">
      <w:pPr>
        <w:pStyle w:val="Bezodstpw"/>
        <w:ind w:left="1080"/>
        <w:rPr>
          <w:rFonts w:ascii="Times New Roman" w:hAnsi="Times New Roman"/>
          <w:sz w:val="24"/>
          <w:szCs w:val="24"/>
        </w:rPr>
      </w:pPr>
    </w:p>
    <w:p w:rsidR="00076A57" w:rsidRPr="00076A57" w:rsidRDefault="00076A57" w:rsidP="00C42593">
      <w:pPr>
        <w:pStyle w:val="Akapitzlist"/>
        <w:numPr>
          <w:ilvl w:val="0"/>
          <w:numId w:val="32"/>
        </w:numPr>
        <w:rPr>
          <w:b/>
        </w:rPr>
      </w:pPr>
      <w:r w:rsidRPr="00076A57">
        <w:rPr>
          <w:b/>
        </w:rPr>
        <w:t>Deficyt jest:</w:t>
      </w:r>
    </w:p>
    <w:p w:rsidR="00076A57" w:rsidRPr="00076A57" w:rsidRDefault="00076A57" w:rsidP="00C42593">
      <w:pPr>
        <w:pStyle w:val="Akapitzlist"/>
        <w:numPr>
          <w:ilvl w:val="0"/>
          <w:numId w:val="43"/>
        </w:numPr>
      </w:pPr>
      <w:r w:rsidRPr="00076A57">
        <w:t>dostosowaniem wielkości dochodów do wydatków,</w:t>
      </w:r>
    </w:p>
    <w:p w:rsidR="00076A57" w:rsidRPr="00076A57" w:rsidRDefault="00076A57" w:rsidP="00C42593">
      <w:pPr>
        <w:pStyle w:val="Akapitzlist"/>
        <w:numPr>
          <w:ilvl w:val="0"/>
          <w:numId w:val="43"/>
        </w:numPr>
      </w:pPr>
      <w:r w:rsidRPr="00076A57">
        <w:t>dodatnim saldem w budżecie danej instytucji – sytuacja, w której wydatki w budżecie danej instytucji są niższe niż jej dochody,</w:t>
      </w:r>
    </w:p>
    <w:p w:rsidR="00076A57" w:rsidRPr="00076A57" w:rsidRDefault="00076A57" w:rsidP="00C42593">
      <w:pPr>
        <w:pStyle w:val="Akapitzlist"/>
        <w:numPr>
          <w:ilvl w:val="0"/>
          <w:numId w:val="43"/>
        </w:numPr>
      </w:pPr>
      <w:r w:rsidRPr="00076A57">
        <w:t>ujemną różnicą pomiędzy dochodami a wydatkami.</w:t>
      </w:r>
    </w:p>
    <w:p w:rsidR="00076A57" w:rsidRPr="00076A57" w:rsidRDefault="00076A57" w:rsidP="00076A57"/>
    <w:p w:rsidR="00076A57" w:rsidRPr="00076A57" w:rsidRDefault="00076A57" w:rsidP="00C42593">
      <w:pPr>
        <w:pStyle w:val="Akapitzlist"/>
        <w:numPr>
          <w:ilvl w:val="0"/>
          <w:numId w:val="32"/>
        </w:numPr>
        <w:rPr>
          <w:b/>
        </w:rPr>
      </w:pPr>
      <w:r w:rsidRPr="00076A57">
        <w:rPr>
          <w:b/>
        </w:rPr>
        <w:t xml:space="preserve">Wydatki sztywne (prawnie zdeterminowane) stanowią w Polsce około: </w:t>
      </w:r>
    </w:p>
    <w:p w:rsidR="00076A57" w:rsidRPr="00076A57" w:rsidRDefault="00076A57" w:rsidP="00C42593">
      <w:pPr>
        <w:pStyle w:val="Akapitzlist"/>
        <w:numPr>
          <w:ilvl w:val="0"/>
          <w:numId w:val="36"/>
        </w:numPr>
      </w:pPr>
      <w:r w:rsidRPr="00076A57">
        <w:t>30 % ogółu wydatków budżetowych państwa</w:t>
      </w:r>
    </w:p>
    <w:p w:rsidR="00076A57" w:rsidRPr="00076A57" w:rsidRDefault="00076A57" w:rsidP="00C42593">
      <w:pPr>
        <w:pStyle w:val="Akapitzlist"/>
        <w:numPr>
          <w:ilvl w:val="0"/>
          <w:numId w:val="36"/>
        </w:numPr>
      </w:pPr>
      <w:r w:rsidRPr="00076A57">
        <w:t>50%  ogółu wydatków budżetowych państwa</w:t>
      </w:r>
    </w:p>
    <w:p w:rsidR="00076A57" w:rsidRPr="00076A57" w:rsidRDefault="00076A57" w:rsidP="00C42593">
      <w:pPr>
        <w:pStyle w:val="Akapitzlist"/>
        <w:numPr>
          <w:ilvl w:val="0"/>
          <w:numId w:val="36"/>
        </w:numPr>
      </w:pPr>
      <w:r w:rsidRPr="00076A57">
        <w:t>75% ogółu wydatków budżetowych państwa</w:t>
      </w:r>
    </w:p>
    <w:p w:rsidR="00076A57" w:rsidRPr="00076A57" w:rsidRDefault="00076A57" w:rsidP="00076A57">
      <w:pPr>
        <w:rPr>
          <w:color w:val="000000" w:themeColor="text1"/>
        </w:rPr>
      </w:pPr>
    </w:p>
    <w:p w:rsidR="00076A57" w:rsidRPr="00076A57" w:rsidRDefault="00076A57" w:rsidP="00C42593">
      <w:pPr>
        <w:pStyle w:val="Akapitzlist"/>
        <w:numPr>
          <w:ilvl w:val="0"/>
          <w:numId w:val="32"/>
        </w:numPr>
        <w:ind w:right="-438"/>
        <w:rPr>
          <w:b/>
          <w:color w:val="000000" w:themeColor="text1"/>
        </w:rPr>
      </w:pPr>
      <w:r w:rsidRPr="00076A57">
        <w:rPr>
          <w:b/>
          <w:color w:val="000000" w:themeColor="text1"/>
        </w:rPr>
        <w:t xml:space="preserve">Metoda budżetowanie brutto to forma rozliczania się jednostek sektora finansów publicznych z budżetem, w której:   </w:t>
      </w:r>
    </w:p>
    <w:p w:rsidR="00076A57" w:rsidRPr="00076A57" w:rsidRDefault="00076A57" w:rsidP="00C42593">
      <w:pPr>
        <w:pStyle w:val="Akapitzlist"/>
        <w:numPr>
          <w:ilvl w:val="0"/>
          <w:numId w:val="40"/>
        </w:numPr>
        <w:rPr>
          <w:color w:val="000000" w:themeColor="text1"/>
        </w:rPr>
      </w:pPr>
      <w:r w:rsidRPr="00076A57">
        <w:rPr>
          <w:color w:val="000000" w:themeColor="text1"/>
          <w:shd w:val="clear" w:color="auto" w:fill="FFFFFF"/>
        </w:rPr>
        <w:t xml:space="preserve">dochody tych jednostki są odprowadzane do budżetu, z którego pokrywane są ich wydatki </w:t>
      </w:r>
    </w:p>
    <w:p w:rsidR="00076A57" w:rsidRPr="00076A57" w:rsidRDefault="00076A57" w:rsidP="00C42593">
      <w:pPr>
        <w:pStyle w:val="Akapitzlist"/>
        <w:numPr>
          <w:ilvl w:val="0"/>
          <w:numId w:val="40"/>
        </w:numPr>
        <w:rPr>
          <w:color w:val="000000" w:themeColor="text1"/>
        </w:rPr>
      </w:pPr>
      <w:r w:rsidRPr="00076A57">
        <w:rPr>
          <w:color w:val="000000" w:themeColor="text1"/>
          <w:shd w:val="clear" w:color="auto" w:fill="FFFFFF"/>
        </w:rPr>
        <w:t>jednostki rozliczają się z budżetem za pomocą wyniku finansowego</w:t>
      </w:r>
    </w:p>
    <w:p w:rsidR="00076A57" w:rsidRPr="00076A57" w:rsidRDefault="00076A57" w:rsidP="00C42593">
      <w:pPr>
        <w:pStyle w:val="Akapitzlist"/>
        <w:numPr>
          <w:ilvl w:val="0"/>
          <w:numId w:val="40"/>
        </w:numPr>
        <w:rPr>
          <w:color w:val="000000" w:themeColor="text1"/>
        </w:rPr>
      </w:pPr>
      <w:r w:rsidRPr="00076A57">
        <w:rPr>
          <w:color w:val="000000"/>
          <w:shd w:val="clear" w:color="auto" w:fill="FFFFFF"/>
        </w:rPr>
        <w:t>uzależnia się wysokość wydatków tych jednostek od ich dochodów, a tym samym ogranicza się mechanizmy redystrybucyjne</w:t>
      </w:r>
    </w:p>
    <w:p w:rsidR="00076A57" w:rsidRPr="00076A57" w:rsidRDefault="00076A57" w:rsidP="00076A57">
      <w:pPr>
        <w:pStyle w:val="Akapitzlist"/>
        <w:ind w:left="1080"/>
        <w:rPr>
          <w:b/>
          <w:color w:val="000000" w:themeColor="text1"/>
        </w:rPr>
      </w:pPr>
    </w:p>
    <w:p w:rsidR="00076A57" w:rsidRPr="00076A57" w:rsidRDefault="00076A57" w:rsidP="00C42593">
      <w:pPr>
        <w:pStyle w:val="Akapitzlist"/>
        <w:numPr>
          <w:ilvl w:val="0"/>
          <w:numId w:val="32"/>
        </w:numPr>
        <w:rPr>
          <w:b/>
          <w:color w:val="000000" w:themeColor="text1"/>
        </w:rPr>
      </w:pPr>
      <w:r w:rsidRPr="00076A57">
        <w:rPr>
          <w:b/>
          <w:color w:val="000000" w:themeColor="text1"/>
        </w:rPr>
        <w:t xml:space="preserve">Konstytucja RP: </w:t>
      </w:r>
    </w:p>
    <w:p w:rsidR="00076A57" w:rsidRPr="00076A57" w:rsidRDefault="00076A57" w:rsidP="00C42593">
      <w:pPr>
        <w:pStyle w:val="Akapitzlist"/>
        <w:numPr>
          <w:ilvl w:val="0"/>
          <w:numId w:val="41"/>
        </w:numPr>
        <w:rPr>
          <w:color w:val="000000" w:themeColor="text1"/>
        </w:rPr>
      </w:pPr>
      <w:r w:rsidRPr="00076A57">
        <w:rPr>
          <w:color w:val="000000" w:themeColor="text1"/>
          <w:shd w:val="clear" w:color="auto" w:fill="FFFFFF"/>
        </w:rPr>
        <w:t>umożliwia finansowanie deficytu budżetu państwa poprzez zaciąganie zobowiązań w banku centralnym</w:t>
      </w:r>
    </w:p>
    <w:p w:rsidR="00076A57" w:rsidRPr="00076A57" w:rsidRDefault="00076A57" w:rsidP="00C42593">
      <w:pPr>
        <w:pStyle w:val="Akapitzlist"/>
        <w:numPr>
          <w:ilvl w:val="0"/>
          <w:numId w:val="41"/>
        </w:numPr>
        <w:rPr>
          <w:color w:val="000000" w:themeColor="text1"/>
        </w:rPr>
      </w:pPr>
      <w:r w:rsidRPr="00076A57">
        <w:rPr>
          <w:color w:val="000000" w:themeColor="text1"/>
          <w:shd w:val="clear" w:color="auto" w:fill="FFFFFF"/>
        </w:rPr>
        <w:lastRenderedPageBreak/>
        <w:t xml:space="preserve">częściowo ogranicza możliwości finansowania deficytu budżetu państwa poprzez zaciąganie zobowiązań w banku centralnym   </w:t>
      </w:r>
      <w:r w:rsidRPr="00076A57">
        <w:rPr>
          <w:color w:val="000000" w:themeColor="text1"/>
        </w:rPr>
        <w:t xml:space="preserve"> </w:t>
      </w:r>
    </w:p>
    <w:p w:rsidR="00076A57" w:rsidRPr="00076A57" w:rsidRDefault="00076A57" w:rsidP="00C42593">
      <w:pPr>
        <w:pStyle w:val="Akapitzlist"/>
        <w:numPr>
          <w:ilvl w:val="0"/>
          <w:numId w:val="41"/>
        </w:numPr>
        <w:rPr>
          <w:color w:val="000000" w:themeColor="text1"/>
        </w:rPr>
      </w:pPr>
      <w:r w:rsidRPr="00076A57">
        <w:rPr>
          <w:color w:val="000000" w:themeColor="text1"/>
          <w:shd w:val="clear" w:color="auto" w:fill="FFFFFF"/>
        </w:rPr>
        <w:t xml:space="preserve">wprowadza całkowity zakaz finansowania deficytu budżetu państwa poprzez zaciąganie zobowiązań w banku centralnym  </w:t>
      </w:r>
    </w:p>
    <w:p w:rsidR="00076A57" w:rsidRPr="00076A57" w:rsidRDefault="00076A57" w:rsidP="00076A57">
      <w:pPr>
        <w:pStyle w:val="Akapitzlist"/>
        <w:ind w:left="1080"/>
        <w:rPr>
          <w:color w:val="000000" w:themeColor="text1"/>
        </w:rPr>
      </w:pPr>
      <w:r w:rsidRPr="00076A57">
        <w:rPr>
          <w:color w:val="000000" w:themeColor="text1"/>
          <w:shd w:val="clear" w:color="auto" w:fill="FFFFFF"/>
        </w:rPr>
        <w:t xml:space="preserve"> </w:t>
      </w:r>
      <w:r w:rsidRPr="00076A57">
        <w:rPr>
          <w:color w:val="000000" w:themeColor="text1"/>
        </w:rPr>
        <w:t xml:space="preserve"> </w:t>
      </w:r>
    </w:p>
    <w:p w:rsidR="00076A57" w:rsidRPr="00076A57" w:rsidRDefault="00076A57" w:rsidP="00076A57">
      <w:pPr>
        <w:ind w:firstLine="284"/>
        <w:rPr>
          <w:b/>
        </w:rPr>
      </w:pPr>
      <w:r w:rsidRPr="00076A57">
        <w:t xml:space="preserve">13. </w:t>
      </w:r>
      <w:r w:rsidRPr="00076A57">
        <w:rPr>
          <w:b/>
        </w:rPr>
        <w:t>Które z poniższych cech charakteryzują stabilizatory dyskrecjonalne:</w:t>
      </w:r>
    </w:p>
    <w:p w:rsidR="00076A57" w:rsidRPr="00076A57" w:rsidRDefault="00076A57" w:rsidP="00076A57">
      <w:pPr>
        <w:ind w:firstLine="709"/>
        <w:rPr>
          <w:color w:val="000000" w:themeColor="text1"/>
          <w:shd w:val="clear" w:color="auto" w:fill="FFFFFF"/>
        </w:rPr>
      </w:pPr>
      <w:r w:rsidRPr="00076A57">
        <w:rPr>
          <w:color w:val="000000" w:themeColor="text1"/>
          <w:shd w:val="clear" w:color="auto" w:fill="FFFFFF"/>
        </w:rPr>
        <w:t>a) przypisuje im się odpowiedzialność za powstawanie deficytów budżetowych</w:t>
      </w:r>
    </w:p>
    <w:p w:rsidR="00076A57" w:rsidRPr="00076A57" w:rsidRDefault="00076A57" w:rsidP="00076A57">
      <w:pPr>
        <w:ind w:left="142" w:firstLine="567"/>
        <w:rPr>
          <w:color w:val="000000" w:themeColor="text1"/>
          <w:shd w:val="clear" w:color="auto" w:fill="FFFFFF"/>
        </w:rPr>
      </w:pPr>
      <w:r w:rsidRPr="00076A57">
        <w:rPr>
          <w:color w:val="000000" w:themeColor="text1"/>
          <w:shd w:val="clear" w:color="auto" w:fill="FFFFFF"/>
        </w:rPr>
        <w:t>b) działają natychmiast po zmianie warunków makroekonomicznych/bez ingerencji rządzących,</w:t>
      </w:r>
    </w:p>
    <w:p w:rsidR="00076A57" w:rsidRPr="00076A57" w:rsidRDefault="00076A57" w:rsidP="00076A57">
      <w:pPr>
        <w:ind w:left="142" w:firstLine="567"/>
        <w:rPr>
          <w:color w:val="000000" w:themeColor="text1"/>
          <w:shd w:val="clear" w:color="auto" w:fill="FFFFFF"/>
        </w:rPr>
      </w:pPr>
      <w:r w:rsidRPr="00076A57">
        <w:rPr>
          <w:color w:val="000000" w:themeColor="text1"/>
          <w:shd w:val="clear" w:color="auto" w:fill="FFFFFF"/>
        </w:rPr>
        <w:t>c) wymagają każdorazowo decyzji ze strony rządu.</w:t>
      </w:r>
    </w:p>
    <w:p w:rsidR="00076A57" w:rsidRPr="00076A57" w:rsidRDefault="00076A57" w:rsidP="00076A57">
      <w:pPr>
        <w:ind w:left="142" w:firstLine="567"/>
        <w:rPr>
          <w:color w:val="000000" w:themeColor="text1"/>
          <w:shd w:val="clear" w:color="auto" w:fill="FFFFFF"/>
        </w:rPr>
      </w:pPr>
    </w:p>
    <w:p w:rsidR="00076A57" w:rsidRPr="00076A57" w:rsidRDefault="00076A57" w:rsidP="00076A57">
      <w:pPr>
        <w:pStyle w:val="Akapitzlist"/>
        <w:ind w:left="0" w:firstLine="284"/>
        <w:contextualSpacing w:val="0"/>
        <w:rPr>
          <w:b/>
          <w:bCs/>
        </w:rPr>
      </w:pPr>
      <w:r w:rsidRPr="00076A57">
        <w:t xml:space="preserve">14. </w:t>
      </w:r>
      <w:r w:rsidRPr="00076A57">
        <w:rPr>
          <w:b/>
        </w:rPr>
        <w:t>Która z wymienionych grup wydatków publicznych ma największy udział w budżecie państwa</w:t>
      </w:r>
      <w:r w:rsidRPr="00076A57">
        <w:rPr>
          <w:b/>
          <w:bCs/>
        </w:rPr>
        <w:t>:</w:t>
      </w:r>
    </w:p>
    <w:p w:rsidR="00076A57" w:rsidRPr="00076A57" w:rsidRDefault="00076A57" w:rsidP="00076A57">
      <w:pPr>
        <w:pStyle w:val="Akapitzlist"/>
        <w:rPr>
          <w:bCs/>
        </w:rPr>
      </w:pPr>
      <w:r w:rsidRPr="00076A57">
        <w:rPr>
          <w:bCs/>
        </w:rPr>
        <w:t>a) na edukację,</w:t>
      </w:r>
    </w:p>
    <w:p w:rsidR="00076A57" w:rsidRPr="00076A57" w:rsidRDefault="00076A57" w:rsidP="00076A57">
      <w:pPr>
        <w:pStyle w:val="Akapitzlist"/>
        <w:rPr>
          <w:bCs/>
        </w:rPr>
      </w:pPr>
      <w:r w:rsidRPr="00076A57">
        <w:rPr>
          <w:bCs/>
        </w:rPr>
        <w:t>b) na administrację,</w:t>
      </w:r>
    </w:p>
    <w:p w:rsidR="00076A57" w:rsidRPr="00076A57" w:rsidRDefault="00076A57" w:rsidP="00076A57">
      <w:pPr>
        <w:pStyle w:val="Akapitzlist"/>
        <w:rPr>
          <w:bCs/>
        </w:rPr>
      </w:pPr>
      <w:r w:rsidRPr="00076A57">
        <w:rPr>
          <w:bCs/>
        </w:rPr>
        <w:t>c) na wydatki społeczne,</w:t>
      </w:r>
    </w:p>
    <w:p w:rsidR="00076A57" w:rsidRPr="00076A57" w:rsidRDefault="00076A57" w:rsidP="00076A57">
      <w:pPr>
        <w:pStyle w:val="Akapitzlist"/>
        <w:rPr>
          <w:bCs/>
        </w:rPr>
      </w:pPr>
      <w:r w:rsidRPr="00076A57">
        <w:rPr>
          <w:bCs/>
        </w:rPr>
        <w:t>d) na obronę narodową.</w:t>
      </w:r>
    </w:p>
    <w:p w:rsidR="00076A57" w:rsidRPr="00076A57" w:rsidRDefault="00076A57" w:rsidP="00076A57">
      <w:pPr>
        <w:pStyle w:val="Akapitzlist"/>
        <w:rPr>
          <w:bCs/>
        </w:rPr>
      </w:pPr>
    </w:p>
    <w:p w:rsidR="00076A57" w:rsidRPr="00076A57" w:rsidRDefault="00076A57" w:rsidP="00076A57">
      <w:pPr>
        <w:ind w:firstLine="567"/>
        <w:rPr>
          <w:b/>
        </w:rPr>
      </w:pPr>
      <w:r w:rsidRPr="00076A57">
        <w:t xml:space="preserve">15. </w:t>
      </w:r>
      <w:r w:rsidRPr="00076A57">
        <w:rPr>
          <w:b/>
        </w:rPr>
        <w:t>Według ustawy o finansach publicznych dochodami publicznymi nie są m.in.:</w:t>
      </w:r>
    </w:p>
    <w:p w:rsidR="00076A57" w:rsidRPr="00076A57" w:rsidRDefault="00076A57" w:rsidP="00C42593">
      <w:pPr>
        <w:pStyle w:val="Akapitzlist"/>
        <w:numPr>
          <w:ilvl w:val="0"/>
          <w:numId w:val="42"/>
        </w:numPr>
      </w:pPr>
      <w:r w:rsidRPr="00076A57">
        <w:t>dochody osiągane przez osoby fizyczne w wyniku szarej strefy,</w:t>
      </w:r>
    </w:p>
    <w:p w:rsidR="00076A57" w:rsidRPr="00076A57" w:rsidRDefault="00076A57" w:rsidP="00C42593">
      <w:pPr>
        <w:pStyle w:val="Akapitzlist"/>
        <w:numPr>
          <w:ilvl w:val="0"/>
          <w:numId w:val="42"/>
        </w:numPr>
      </w:pPr>
      <w:r w:rsidRPr="00076A57">
        <w:t>daniny publiczne, do których zalicza się: podatki, składki, opłaty, wpłaty z zysku przedsiębiorstw państwowych i jednoosobowych spółek Skarbu Państwa oraz banków państwowych,</w:t>
      </w:r>
    </w:p>
    <w:p w:rsidR="00076A57" w:rsidRPr="00076A57" w:rsidRDefault="00076A57" w:rsidP="00C42593">
      <w:pPr>
        <w:pStyle w:val="Akapitzlist"/>
        <w:numPr>
          <w:ilvl w:val="0"/>
          <w:numId w:val="42"/>
        </w:numPr>
      </w:pPr>
      <w:r w:rsidRPr="00076A57">
        <w:t xml:space="preserve">inne dochody budżetu państwa, jednostek samorządu terytorialnego oraz innych jednostek sektora finansów publicznych należne na podstawie odrębnych </w:t>
      </w:r>
      <w:r>
        <w:t>ustaw lub umów międzynarodowych</w:t>
      </w:r>
    </w:p>
    <w:p w:rsidR="00076A57" w:rsidRPr="00076A57" w:rsidRDefault="00076A57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</w:p>
    <w:p w:rsidR="00E91677" w:rsidRDefault="00E91677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  <w:r w:rsidRPr="00076A57">
        <w:rPr>
          <w:rFonts w:ascii="Calibri" w:hAnsi="Calibri" w:cs="Calibri"/>
          <w:b/>
          <w:color w:val="5B9BD5" w:themeColor="accent1"/>
          <w:sz w:val="26"/>
          <w:szCs w:val="26"/>
        </w:rPr>
        <w:t>Moduł X. Zarządzanie długiem publicznym</w:t>
      </w:r>
    </w:p>
    <w:p w:rsidR="00D1756C" w:rsidRPr="00D1756C" w:rsidRDefault="00D1756C" w:rsidP="00D1756C">
      <w:pPr>
        <w:jc w:val="both"/>
        <w:rPr>
          <w:color w:val="000000" w:themeColor="text1"/>
        </w:rPr>
      </w:pPr>
    </w:p>
    <w:p w:rsidR="00D1756C" w:rsidRPr="00D1756C" w:rsidRDefault="00D1756C" w:rsidP="00C42593">
      <w:pPr>
        <w:pStyle w:val="Akapitzlist"/>
        <w:numPr>
          <w:ilvl w:val="1"/>
          <w:numId w:val="136"/>
        </w:numPr>
        <w:jc w:val="both"/>
        <w:rPr>
          <w:b/>
          <w:color w:val="000000" w:themeColor="text1"/>
        </w:rPr>
      </w:pPr>
      <w:r w:rsidRPr="00D1756C">
        <w:rPr>
          <w:b/>
          <w:color w:val="000000" w:themeColor="text1"/>
          <w:shd w:val="clear" w:color="auto" w:fill="FFFFFF"/>
        </w:rPr>
        <w:t>Zgodnie z definicją długu publicznego stosowaną w Unii Europejskiej (ESA2010), do zadłużenia sektora instytucji rządowych i samorządowych (</w:t>
      </w:r>
      <w:proofErr w:type="spellStart"/>
      <w:r w:rsidRPr="00D1756C">
        <w:rPr>
          <w:b/>
          <w:i/>
          <w:color w:val="000000" w:themeColor="text1"/>
          <w:shd w:val="clear" w:color="auto" w:fill="FFFFFF"/>
        </w:rPr>
        <w:t>general</w:t>
      </w:r>
      <w:proofErr w:type="spellEnd"/>
      <w:r w:rsidRPr="00D1756C">
        <w:rPr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D1756C">
        <w:rPr>
          <w:b/>
          <w:i/>
          <w:color w:val="000000" w:themeColor="text1"/>
          <w:shd w:val="clear" w:color="auto" w:fill="FFFFFF"/>
        </w:rPr>
        <w:t>government</w:t>
      </w:r>
      <w:proofErr w:type="spellEnd"/>
      <w:r w:rsidRPr="00D1756C">
        <w:rPr>
          <w:b/>
          <w:color w:val="000000" w:themeColor="text1"/>
          <w:shd w:val="clear" w:color="auto" w:fill="FFFFFF"/>
        </w:rPr>
        <w:t xml:space="preserve">) zalicza się: </w:t>
      </w:r>
    </w:p>
    <w:p w:rsidR="00D1756C" w:rsidRPr="00D1756C" w:rsidRDefault="00D1756C" w:rsidP="00C42593">
      <w:pPr>
        <w:numPr>
          <w:ilvl w:val="0"/>
          <w:numId w:val="149"/>
        </w:numPr>
        <w:contextualSpacing/>
        <w:rPr>
          <w:color w:val="000000" w:themeColor="text1"/>
        </w:rPr>
      </w:pPr>
      <w:r w:rsidRPr="00D1756C">
        <w:rPr>
          <w:color w:val="000000" w:themeColor="text1"/>
          <w:shd w:val="clear" w:color="auto" w:fill="FFFFFF"/>
        </w:rPr>
        <w:t xml:space="preserve">zobowiązania zaciągane przez  </w:t>
      </w:r>
      <w:r w:rsidRPr="00D1756C">
        <w:rPr>
          <w:rFonts w:eastAsiaTheme="minorHAnsi"/>
          <w:color w:val="000000"/>
          <w:lang w:eastAsia="en-US"/>
        </w:rPr>
        <w:t>Krajowy Fundusz Drogowy (KFD)</w:t>
      </w:r>
    </w:p>
    <w:p w:rsidR="00D1756C" w:rsidRPr="00D1756C" w:rsidRDefault="00D1756C" w:rsidP="00C42593">
      <w:pPr>
        <w:numPr>
          <w:ilvl w:val="0"/>
          <w:numId w:val="149"/>
        </w:numPr>
        <w:contextualSpacing/>
        <w:rPr>
          <w:color w:val="000000" w:themeColor="text1"/>
        </w:rPr>
      </w:pPr>
      <w:r w:rsidRPr="00D1756C">
        <w:rPr>
          <w:color w:val="000000" w:themeColor="text1"/>
        </w:rPr>
        <w:t xml:space="preserve">zobowiązania wymagalne </w:t>
      </w:r>
    </w:p>
    <w:p w:rsidR="00D1756C" w:rsidRPr="00D1756C" w:rsidRDefault="00D1756C" w:rsidP="00C42593">
      <w:pPr>
        <w:numPr>
          <w:ilvl w:val="0"/>
          <w:numId w:val="149"/>
        </w:numPr>
        <w:contextualSpacing/>
        <w:rPr>
          <w:color w:val="000000" w:themeColor="text1"/>
        </w:rPr>
      </w:pPr>
      <w:r w:rsidRPr="00D1756C">
        <w:rPr>
          <w:color w:val="000000" w:themeColor="text1"/>
        </w:rPr>
        <w:t xml:space="preserve">żadna z odpowiedzi nie jest prawidłowa </w:t>
      </w:r>
    </w:p>
    <w:p w:rsidR="00D1756C" w:rsidRPr="00D1756C" w:rsidRDefault="00D1756C" w:rsidP="00D1756C">
      <w:pPr>
        <w:rPr>
          <w:color w:val="000000" w:themeColor="text1"/>
        </w:rPr>
      </w:pPr>
    </w:p>
    <w:p w:rsidR="00D1756C" w:rsidRPr="00D1756C" w:rsidRDefault="00D1756C" w:rsidP="00C42593">
      <w:pPr>
        <w:pStyle w:val="Akapitzlist"/>
        <w:numPr>
          <w:ilvl w:val="1"/>
          <w:numId w:val="136"/>
        </w:numPr>
        <w:jc w:val="both"/>
        <w:rPr>
          <w:b/>
          <w:color w:val="000000" w:themeColor="text1"/>
        </w:rPr>
      </w:pPr>
      <w:r w:rsidRPr="00D1756C">
        <w:rPr>
          <w:b/>
          <w:color w:val="000000" w:themeColor="text1"/>
        </w:rPr>
        <w:t xml:space="preserve">Państwem, w którym występuje najwyższa relacja wysokości długu publicznego do produktu krajowego brutto jest: </w:t>
      </w:r>
    </w:p>
    <w:p w:rsidR="00D1756C" w:rsidRPr="00D1756C" w:rsidRDefault="00D1756C" w:rsidP="00C42593">
      <w:pPr>
        <w:numPr>
          <w:ilvl w:val="0"/>
          <w:numId w:val="150"/>
        </w:numPr>
        <w:contextualSpacing/>
        <w:rPr>
          <w:color w:val="000000" w:themeColor="text1"/>
        </w:rPr>
      </w:pPr>
      <w:r w:rsidRPr="00D1756C">
        <w:rPr>
          <w:color w:val="000000" w:themeColor="text1"/>
        </w:rPr>
        <w:t>USA</w:t>
      </w:r>
    </w:p>
    <w:p w:rsidR="00D1756C" w:rsidRPr="00D1756C" w:rsidRDefault="00D1756C" w:rsidP="00C42593">
      <w:pPr>
        <w:numPr>
          <w:ilvl w:val="0"/>
          <w:numId w:val="150"/>
        </w:numPr>
        <w:contextualSpacing/>
        <w:rPr>
          <w:color w:val="000000" w:themeColor="text1"/>
        </w:rPr>
      </w:pPr>
      <w:r w:rsidRPr="00D1756C">
        <w:rPr>
          <w:color w:val="000000" w:themeColor="text1"/>
        </w:rPr>
        <w:t>Grecja</w:t>
      </w:r>
    </w:p>
    <w:p w:rsidR="00D1756C" w:rsidRPr="00D1756C" w:rsidRDefault="00D1756C" w:rsidP="00C42593">
      <w:pPr>
        <w:numPr>
          <w:ilvl w:val="0"/>
          <w:numId w:val="150"/>
        </w:numPr>
        <w:contextualSpacing/>
        <w:rPr>
          <w:color w:val="000000" w:themeColor="text1"/>
        </w:rPr>
      </w:pPr>
      <w:r w:rsidRPr="00D1756C">
        <w:rPr>
          <w:color w:val="000000" w:themeColor="text1"/>
        </w:rPr>
        <w:t>Japonia</w:t>
      </w:r>
    </w:p>
    <w:p w:rsidR="00D1756C" w:rsidRPr="00D1756C" w:rsidRDefault="00D1756C" w:rsidP="00D1756C">
      <w:pPr>
        <w:rPr>
          <w:color w:val="000000" w:themeColor="text1"/>
        </w:rPr>
      </w:pPr>
    </w:p>
    <w:p w:rsidR="00D1756C" w:rsidRPr="00D1756C" w:rsidRDefault="00D1756C" w:rsidP="00C42593">
      <w:pPr>
        <w:pStyle w:val="Akapitzlist"/>
        <w:numPr>
          <w:ilvl w:val="1"/>
          <w:numId w:val="136"/>
        </w:numPr>
        <w:jc w:val="both"/>
        <w:rPr>
          <w:b/>
          <w:color w:val="000000" w:themeColor="text1"/>
        </w:rPr>
      </w:pPr>
      <w:r w:rsidRPr="00D1756C">
        <w:rPr>
          <w:b/>
          <w:color w:val="000000" w:themeColor="text1"/>
        </w:rPr>
        <w:t>W grupie państw członkowskich UE-28 państwem o najniższej relacji długu publicznego do produktu krajowego brutto  jest:</w:t>
      </w:r>
    </w:p>
    <w:p w:rsidR="00D1756C" w:rsidRPr="00D1756C" w:rsidRDefault="00D1756C" w:rsidP="00D1756C">
      <w:pPr>
        <w:ind w:left="720"/>
        <w:contextualSpacing/>
        <w:jc w:val="both"/>
        <w:rPr>
          <w:color w:val="000000" w:themeColor="text1"/>
        </w:rPr>
      </w:pPr>
      <w:r w:rsidRPr="00D1756C">
        <w:rPr>
          <w:color w:val="000000" w:themeColor="text1"/>
        </w:rPr>
        <w:t>a) Luksemburg</w:t>
      </w:r>
    </w:p>
    <w:p w:rsidR="00D1756C" w:rsidRPr="00D1756C" w:rsidRDefault="00D1756C" w:rsidP="00D1756C">
      <w:pPr>
        <w:ind w:left="720"/>
        <w:contextualSpacing/>
        <w:jc w:val="both"/>
        <w:rPr>
          <w:color w:val="000000" w:themeColor="text1"/>
        </w:rPr>
      </w:pPr>
      <w:r w:rsidRPr="00D1756C">
        <w:rPr>
          <w:color w:val="000000" w:themeColor="text1"/>
        </w:rPr>
        <w:t>b) Szwecja</w:t>
      </w:r>
    </w:p>
    <w:p w:rsidR="00D1756C" w:rsidRPr="00D1756C" w:rsidRDefault="00D1756C" w:rsidP="00D1756C">
      <w:pPr>
        <w:ind w:left="720"/>
        <w:contextualSpacing/>
        <w:jc w:val="both"/>
        <w:rPr>
          <w:color w:val="000000" w:themeColor="text1"/>
        </w:rPr>
      </w:pPr>
      <w:r w:rsidRPr="00D1756C">
        <w:rPr>
          <w:color w:val="000000" w:themeColor="text1"/>
        </w:rPr>
        <w:t>c) Estonia</w:t>
      </w:r>
    </w:p>
    <w:p w:rsidR="00D1756C" w:rsidRPr="00D1756C" w:rsidRDefault="00D1756C" w:rsidP="00D1756C">
      <w:pPr>
        <w:ind w:left="1080"/>
        <w:contextualSpacing/>
        <w:rPr>
          <w:color w:val="000000" w:themeColor="text1"/>
        </w:rPr>
      </w:pPr>
    </w:p>
    <w:p w:rsidR="00D1756C" w:rsidRPr="00D1756C" w:rsidRDefault="00D1756C" w:rsidP="00C42593">
      <w:pPr>
        <w:pStyle w:val="Akapitzlist"/>
        <w:numPr>
          <w:ilvl w:val="1"/>
          <w:numId w:val="136"/>
        </w:numPr>
        <w:rPr>
          <w:b/>
          <w:color w:val="000000" w:themeColor="text1"/>
        </w:rPr>
      </w:pPr>
      <w:r w:rsidRPr="00D1756C">
        <w:rPr>
          <w:b/>
          <w:bCs/>
          <w:color w:val="000000" w:themeColor="text1"/>
        </w:rPr>
        <w:t xml:space="preserve">Skonsolidowane zadłużenie publiczne ustala się z: </w:t>
      </w:r>
    </w:p>
    <w:p w:rsidR="00D1756C" w:rsidRPr="00D1756C" w:rsidRDefault="00D1756C" w:rsidP="00C42593">
      <w:pPr>
        <w:numPr>
          <w:ilvl w:val="0"/>
          <w:numId w:val="153"/>
        </w:numPr>
        <w:contextualSpacing/>
        <w:rPr>
          <w:color w:val="000000" w:themeColor="text1"/>
        </w:rPr>
      </w:pPr>
      <w:r w:rsidRPr="00D1756C">
        <w:rPr>
          <w:color w:val="000000" w:themeColor="text1"/>
        </w:rPr>
        <w:t xml:space="preserve">uwzględnieniem </w:t>
      </w:r>
      <w:r w:rsidRPr="00D1756C">
        <w:rPr>
          <w:color w:val="000000" w:themeColor="text1"/>
          <w:shd w:val="clear" w:color="auto" w:fill="FFFFFF"/>
        </w:rPr>
        <w:t>wzajemnych zobowiązań pomiędzy podmiotami należącymi do sektora publicznego</w:t>
      </w:r>
    </w:p>
    <w:p w:rsidR="00D1756C" w:rsidRPr="00D1756C" w:rsidRDefault="00D1756C" w:rsidP="00C42593">
      <w:pPr>
        <w:numPr>
          <w:ilvl w:val="0"/>
          <w:numId w:val="153"/>
        </w:numPr>
        <w:contextualSpacing/>
        <w:rPr>
          <w:color w:val="000000" w:themeColor="text1"/>
        </w:rPr>
      </w:pPr>
      <w:r w:rsidRPr="00D1756C">
        <w:rPr>
          <w:color w:val="000000" w:themeColor="text1"/>
          <w:shd w:val="clear" w:color="auto" w:fill="FFFFFF"/>
        </w:rPr>
        <w:t>pominięciem wzajemnych zobowiązań pomiędzy podmiotami należącymi do sektora </w:t>
      </w:r>
      <w:r w:rsidRPr="00D1756C">
        <w:rPr>
          <w:color w:val="000000" w:themeColor="text1"/>
        </w:rPr>
        <w:t>publicznego</w:t>
      </w:r>
    </w:p>
    <w:p w:rsidR="00D1756C" w:rsidRPr="00D1756C" w:rsidRDefault="00D1756C" w:rsidP="00C42593">
      <w:pPr>
        <w:numPr>
          <w:ilvl w:val="0"/>
          <w:numId w:val="153"/>
        </w:numPr>
        <w:contextualSpacing/>
        <w:rPr>
          <w:color w:val="000000" w:themeColor="text1"/>
        </w:rPr>
      </w:pPr>
      <w:r w:rsidRPr="00D1756C">
        <w:rPr>
          <w:color w:val="000000" w:themeColor="text1"/>
        </w:rPr>
        <w:t>żadna z odpowiedzi nie jest prawidłowa</w:t>
      </w:r>
    </w:p>
    <w:p w:rsidR="00D1756C" w:rsidRPr="00D1756C" w:rsidRDefault="00D1756C" w:rsidP="00D1756C">
      <w:pPr>
        <w:jc w:val="both"/>
        <w:rPr>
          <w:color w:val="000000" w:themeColor="text1"/>
        </w:rPr>
      </w:pPr>
    </w:p>
    <w:p w:rsidR="00D1756C" w:rsidRPr="00D1756C" w:rsidRDefault="00D1756C" w:rsidP="00C42593">
      <w:pPr>
        <w:pStyle w:val="Akapitzlist"/>
        <w:numPr>
          <w:ilvl w:val="1"/>
          <w:numId w:val="136"/>
        </w:numPr>
        <w:jc w:val="both"/>
        <w:rPr>
          <w:b/>
          <w:color w:val="000000" w:themeColor="text1"/>
        </w:rPr>
      </w:pPr>
      <w:r w:rsidRPr="00D1756C">
        <w:rPr>
          <w:b/>
          <w:color w:val="000000" w:themeColor="text1"/>
        </w:rPr>
        <w:t xml:space="preserve">Roczne koszty obsługi długu Skarbu Państwa w Polsce to około: </w:t>
      </w:r>
    </w:p>
    <w:p w:rsidR="00D1756C" w:rsidRPr="00D1756C" w:rsidRDefault="00D1756C" w:rsidP="00C42593">
      <w:pPr>
        <w:numPr>
          <w:ilvl w:val="0"/>
          <w:numId w:val="156"/>
        </w:numPr>
        <w:contextualSpacing/>
        <w:jc w:val="both"/>
        <w:rPr>
          <w:color w:val="000000" w:themeColor="text1"/>
        </w:rPr>
      </w:pPr>
      <w:r w:rsidRPr="00D1756C">
        <w:rPr>
          <w:color w:val="000000" w:themeColor="text1"/>
        </w:rPr>
        <w:t>10 mld zł</w:t>
      </w:r>
    </w:p>
    <w:p w:rsidR="00D1756C" w:rsidRPr="00D1756C" w:rsidRDefault="00D1756C" w:rsidP="00C42593">
      <w:pPr>
        <w:numPr>
          <w:ilvl w:val="0"/>
          <w:numId w:val="156"/>
        </w:numPr>
        <w:contextualSpacing/>
        <w:jc w:val="both"/>
        <w:rPr>
          <w:color w:val="000000" w:themeColor="text1"/>
        </w:rPr>
      </w:pPr>
      <w:r w:rsidRPr="00D1756C">
        <w:rPr>
          <w:color w:val="000000" w:themeColor="text1"/>
        </w:rPr>
        <w:t xml:space="preserve">20 mld zł </w:t>
      </w:r>
    </w:p>
    <w:p w:rsidR="00D1756C" w:rsidRPr="00D1756C" w:rsidRDefault="00D1756C" w:rsidP="00C42593">
      <w:pPr>
        <w:numPr>
          <w:ilvl w:val="0"/>
          <w:numId w:val="156"/>
        </w:numPr>
        <w:contextualSpacing/>
        <w:jc w:val="both"/>
        <w:rPr>
          <w:color w:val="000000" w:themeColor="text1"/>
        </w:rPr>
      </w:pPr>
      <w:r w:rsidRPr="00D1756C">
        <w:rPr>
          <w:color w:val="000000" w:themeColor="text1"/>
        </w:rPr>
        <w:t>30 mld zł</w:t>
      </w:r>
    </w:p>
    <w:p w:rsidR="00D1756C" w:rsidRPr="00D1756C" w:rsidRDefault="00D1756C" w:rsidP="00D1756C">
      <w:pPr>
        <w:ind w:left="720"/>
        <w:jc w:val="both"/>
        <w:rPr>
          <w:color w:val="000000" w:themeColor="text1"/>
        </w:rPr>
      </w:pPr>
      <w:r w:rsidRPr="00D1756C">
        <w:rPr>
          <w:color w:val="000000" w:themeColor="text1"/>
        </w:rPr>
        <w:t xml:space="preserve"> </w:t>
      </w:r>
    </w:p>
    <w:p w:rsidR="00D1756C" w:rsidRPr="00D1756C" w:rsidRDefault="00D1756C" w:rsidP="00C42593">
      <w:pPr>
        <w:pStyle w:val="Akapitzlist"/>
        <w:numPr>
          <w:ilvl w:val="1"/>
          <w:numId w:val="136"/>
        </w:numPr>
        <w:jc w:val="both"/>
        <w:rPr>
          <w:b/>
          <w:color w:val="000000" w:themeColor="text1"/>
        </w:rPr>
      </w:pPr>
      <w:r w:rsidRPr="00D1756C">
        <w:rPr>
          <w:b/>
          <w:color w:val="000000" w:themeColor="text1"/>
        </w:rPr>
        <w:t xml:space="preserve">W strukturze państwowego długu publicznego w Polsce dominują zobowiązania z tytułu: </w:t>
      </w:r>
    </w:p>
    <w:p w:rsidR="00D1756C" w:rsidRPr="00D1756C" w:rsidRDefault="00D1756C" w:rsidP="00C42593">
      <w:pPr>
        <w:numPr>
          <w:ilvl w:val="0"/>
          <w:numId w:val="155"/>
        </w:numPr>
        <w:contextualSpacing/>
        <w:rPr>
          <w:color w:val="000000" w:themeColor="text1"/>
        </w:rPr>
      </w:pPr>
      <w:r w:rsidRPr="00D1756C">
        <w:rPr>
          <w:color w:val="000000" w:themeColor="text1"/>
        </w:rPr>
        <w:t>pożyczek i kredytów zaciąganych przez państwo  na rynkach krajowych i zagranicznych</w:t>
      </w:r>
    </w:p>
    <w:p w:rsidR="00D1756C" w:rsidRPr="00D1756C" w:rsidRDefault="00D1756C" w:rsidP="00C42593">
      <w:pPr>
        <w:numPr>
          <w:ilvl w:val="0"/>
          <w:numId w:val="155"/>
        </w:numPr>
        <w:contextualSpacing/>
        <w:rPr>
          <w:color w:val="000000" w:themeColor="text1"/>
        </w:rPr>
      </w:pPr>
      <w:r w:rsidRPr="00D1756C">
        <w:rPr>
          <w:color w:val="000000" w:themeColor="text1"/>
        </w:rPr>
        <w:t xml:space="preserve">emisji skarbowych papierów wartościowych (SPW) </w:t>
      </w:r>
    </w:p>
    <w:p w:rsidR="00D1756C" w:rsidRPr="00D1756C" w:rsidRDefault="00D1756C" w:rsidP="00C42593">
      <w:pPr>
        <w:numPr>
          <w:ilvl w:val="0"/>
          <w:numId w:val="155"/>
        </w:numPr>
        <w:contextualSpacing/>
        <w:rPr>
          <w:color w:val="000000" w:themeColor="text1"/>
        </w:rPr>
      </w:pPr>
      <w:r w:rsidRPr="00D1756C">
        <w:rPr>
          <w:color w:val="000000" w:themeColor="text1"/>
        </w:rPr>
        <w:t xml:space="preserve">zobowiązań wymagalnych </w:t>
      </w:r>
    </w:p>
    <w:p w:rsidR="00D1756C" w:rsidRPr="00D1756C" w:rsidRDefault="00D1756C" w:rsidP="00D1756C">
      <w:pPr>
        <w:jc w:val="both"/>
      </w:pPr>
    </w:p>
    <w:p w:rsidR="00D1756C" w:rsidRPr="00D1756C" w:rsidRDefault="00D1756C" w:rsidP="00C42593">
      <w:pPr>
        <w:pStyle w:val="Akapitzlist"/>
        <w:numPr>
          <w:ilvl w:val="1"/>
          <w:numId w:val="136"/>
        </w:numPr>
        <w:jc w:val="both"/>
        <w:rPr>
          <w:b/>
          <w:color w:val="000000" w:themeColor="text1"/>
        </w:rPr>
      </w:pPr>
      <w:r w:rsidRPr="00D1756C">
        <w:rPr>
          <w:b/>
          <w:color w:val="000000" w:themeColor="text1"/>
        </w:rPr>
        <w:t>Udział podsektora rządowego w państwowym długu publicznym w Polsce wynosi:</w:t>
      </w:r>
    </w:p>
    <w:p w:rsidR="00D1756C" w:rsidRPr="00D1756C" w:rsidRDefault="00D1756C" w:rsidP="00C42593">
      <w:pPr>
        <w:numPr>
          <w:ilvl w:val="0"/>
          <w:numId w:val="159"/>
        </w:numPr>
        <w:contextualSpacing/>
        <w:jc w:val="both"/>
        <w:rPr>
          <w:color w:val="000000" w:themeColor="text1"/>
        </w:rPr>
      </w:pPr>
      <w:r w:rsidRPr="00D1756C">
        <w:rPr>
          <w:color w:val="000000" w:themeColor="text1"/>
        </w:rPr>
        <w:t>ponad 90%</w:t>
      </w:r>
    </w:p>
    <w:p w:rsidR="00D1756C" w:rsidRPr="00D1756C" w:rsidRDefault="00D1756C" w:rsidP="00C42593">
      <w:pPr>
        <w:numPr>
          <w:ilvl w:val="0"/>
          <w:numId w:val="159"/>
        </w:numPr>
        <w:contextualSpacing/>
        <w:jc w:val="both"/>
        <w:rPr>
          <w:color w:val="000000" w:themeColor="text1"/>
        </w:rPr>
      </w:pPr>
      <w:r w:rsidRPr="00D1756C">
        <w:rPr>
          <w:color w:val="000000" w:themeColor="text1"/>
        </w:rPr>
        <w:t>ok. 80%</w:t>
      </w:r>
    </w:p>
    <w:p w:rsidR="00D1756C" w:rsidRPr="00D1756C" w:rsidRDefault="00D1756C" w:rsidP="00C42593">
      <w:pPr>
        <w:numPr>
          <w:ilvl w:val="0"/>
          <w:numId w:val="159"/>
        </w:numPr>
        <w:contextualSpacing/>
        <w:jc w:val="both"/>
        <w:rPr>
          <w:color w:val="000000" w:themeColor="text1"/>
        </w:rPr>
      </w:pPr>
      <w:r w:rsidRPr="00D1756C">
        <w:rPr>
          <w:color w:val="000000" w:themeColor="text1"/>
        </w:rPr>
        <w:t xml:space="preserve">ok. 70% </w:t>
      </w:r>
    </w:p>
    <w:p w:rsidR="00D1756C" w:rsidRPr="00D1756C" w:rsidRDefault="00D1756C" w:rsidP="00D1756C">
      <w:pPr>
        <w:ind w:left="720"/>
        <w:contextualSpacing/>
        <w:jc w:val="both"/>
      </w:pPr>
    </w:p>
    <w:p w:rsidR="00D1756C" w:rsidRPr="00D1756C" w:rsidRDefault="00D1756C" w:rsidP="00C42593">
      <w:pPr>
        <w:pStyle w:val="Akapitzlist"/>
        <w:numPr>
          <w:ilvl w:val="1"/>
          <w:numId w:val="136"/>
        </w:numPr>
        <w:jc w:val="both"/>
        <w:rPr>
          <w:b/>
        </w:rPr>
      </w:pPr>
      <w:r w:rsidRPr="00D1756C">
        <w:rPr>
          <w:b/>
        </w:rPr>
        <w:t>Poręczenia i gwarancje udzielane przez jednostki sektora finansów publicznych wiążą się z długiem:</w:t>
      </w:r>
    </w:p>
    <w:p w:rsidR="00D1756C" w:rsidRPr="00D1756C" w:rsidRDefault="00D1756C" w:rsidP="00C42593">
      <w:pPr>
        <w:numPr>
          <w:ilvl w:val="0"/>
          <w:numId w:val="157"/>
        </w:numPr>
        <w:contextualSpacing/>
        <w:jc w:val="both"/>
      </w:pPr>
      <w:r w:rsidRPr="00D1756C">
        <w:t>potencjalnym</w:t>
      </w:r>
    </w:p>
    <w:p w:rsidR="00D1756C" w:rsidRPr="00D1756C" w:rsidRDefault="00D1756C" w:rsidP="00C42593">
      <w:pPr>
        <w:numPr>
          <w:ilvl w:val="0"/>
          <w:numId w:val="157"/>
        </w:numPr>
        <w:contextualSpacing/>
        <w:jc w:val="both"/>
      </w:pPr>
      <w:r w:rsidRPr="00D1756C">
        <w:t>niekonwencjonalnym</w:t>
      </w:r>
    </w:p>
    <w:p w:rsidR="00D1756C" w:rsidRPr="00D1756C" w:rsidRDefault="00D1756C" w:rsidP="00C42593">
      <w:pPr>
        <w:numPr>
          <w:ilvl w:val="0"/>
          <w:numId w:val="157"/>
        </w:numPr>
        <w:contextualSpacing/>
        <w:jc w:val="both"/>
      </w:pPr>
      <w:r w:rsidRPr="00D1756C">
        <w:t xml:space="preserve">produktywnym  </w:t>
      </w:r>
    </w:p>
    <w:p w:rsidR="00D1756C" w:rsidRPr="00D1756C" w:rsidRDefault="00D1756C" w:rsidP="00D1756C">
      <w:pPr>
        <w:ind w:left="1080"/>
        <w:contextualSpacing/>
        <w:jc w:val="both"/>
      </w:pPr>
    </w:p>
    <w:p w:rsidR="00D1756C" w:rsidRPr="00D1756C" w:rsidRDefault="00D1756C" w:rsidP="00C42593">
      <w:pPr>
        <w:pStyle w:val="Akapitzlist"/>
        <w:numPr>
          <w:ilvl w:val="1"/>
          <w:numId w:val="136"/>
        </w:numPr>
        <w:jc w:val="both"/>
        <w:rPr>
          <w:b/>
        </w:rPr>
      </w:pPr>
      <w:r w:rsidRPr="00D1756C">
        <w:rPr>
          <w:b/>
        </w:rPr>
        <w:t>Dług publiczny netto to:</w:t>
      </w:r>
    </w:p>
    <w:p w:rsidR="00D1756C" w:rsidRPr="00D1756C" w:rsidRDefault="00D1756C" w:rsidP="00C42593">
      <w:pPr>
        <w:numPr>
          <w:ilvl w:val="0"/>
          <w:numId w:val="158"/>
        </w:numPr>
        <w:contextualSpacing/>
        <w:jc w:val="both"/>
      </w:pPr>
      <w:r w:rsidRPr="00D1756C">
        <w:t xml:space="preserve">dług publiczny brutto skorygowany o należności władz publicznych od innych podmiotów </w:t>
      </w:r>
    </w:p>
    <w:p w:rsidR="00D1756C" w:rsidRPr="00D1756C" w:rsidRDefault="00D1756C" w:rsidP="00C42593">
      <w:pPr>
        <w:numPr>
          <w:ilvl w:val="0"/>
          <w:numId w:val="158"/>
        </w:numPr>
        <w:contextualSpacing/>
        <w:jc w:val="both"/>
      </w:pPr>
      <w:r w:rsidRPr="00D1756C">
        <w:t>dług brutto skorygowany o koszty obsługi zadłużenia</w:t>
      </w:r>
    </w:p>
    <w:p w:rsidR="00D1756C" w:rsidRPr="00D1756C" w:rsidRDefault="00D1756C" w:rsidP="00C42593">
      <w:pPr>
        <w:numPr>
          <w:ilvl w:val="0"/>
          <w:numId w:val="158"/>
        </w:numPr>
        <w:contextualSpacing/>
        <w:jc w:val="both"/>
      </w:pPr>
      <w:r w:rsidRPr="00D1756C">
        <w:t xml:space="preserve">żadna z odpowiedzi nie jest prawidłowa </w:t>
      </w:r>
    </w:p>
    <w:p w:rsidR="00D1756C" w:rsidRPr="00D1756C" w:rsidRDefault="00D1756C" w:rsidP="00D1756C">
      <w:pPr>
        <w:jc w:val="both"/>
      </w:pPr>
    </w:p>
    <w:p w:rsidR="00D1756C" w:rsidRPr="00D1756C" w:rsidRDefault="00D1756C" w:rsidP="00C42593">
      <w:pPr>
        <w:pStyle w:val="Akapitzlist"/>
        <w:numPr>
          <w:ilvl w:val="1"/>
          <w:numId w:val="136"/>
        </w:numPr>
        <w:jc w:val="both"/>
      </w:pPr>
      <w:r w:rsidRPr="00D1756C">
        <w:rPr>
          <w:b/>
        </w:rPr>
        <w:t>W</w:t>
      </w:r>
      <w:r w:rsidRPr="00D1756C">
        <w:t xml:space="preserve"> </w:t>
      </w:r>
      <w:r w:rsidRPr="00D1756C">
        <w:rPr>
          <w:b/>
        </w:rPr>
        <w:t>Polsce obowiązują następujące, ustawowe limity państwowego długu publicznego, odnoszące się do PKB (tzw. progi ostrożnościowe):</w:t>
      </w:r>
      <w:r w:rsidRPr="00D1756C">
        <w:t xml:space="preserve"> </w:t>
      </w:r>
    </w:p>
    <w:p w:rsidR="00D1756C" w:rsidRPr="00D1756C" w:rsidRDefault="00D1756C" w:rsidP="00C42593">
      <w:pPr>
        <w:numPr>
          <w:ilvl w:val="0"/>
          <w:numId w:val="151"/>
        </w:numPr>
        <w:contextualSpacing/>
      </w:pPr>
      <w:r w:rsidRPr="00D1756C">
        <w:t xml:space="preserve">50%, 55% i 60% </w:t>
      </w:r>
    </w:p>
    <w:p w:rsidR="00D1756C" w:rsidRPr="00D1756C" w:rsidRDefault="00D1756C" w:rsidP="00C42593">
      <w:pPr>
        <w:numPr>
          <w:ilvl w:val="0"/>
          <w:numId w:val="151"/>
        </w:numPr>
        <w:contextualSpacing/>
      </w:pPr>
      <w:r w:rsidRPr="00D1756C">
        <w:t>55% i 60%</w:t>
      </w:r>
    </w:p>
    <w:p w:rsidR="00D1756C" w:rsidRPr="00D1756C" w:rsidRDefault="00D1756C" w:rsidP="00C42593">
      <w:pPr>
        <w:numPr>
          <w:ilvl w:val="0"/>
          <w:numId w:val="151"/>
        </w:numPr>
        <w:contextualSpacing/>
      </w:pPr>
      <w:r w:rsidRPr="00D1756C">
        <w:t>50% i 60%</w:t>
      </w:r>
    </w:p>
    <w:p w:rsidR="00D1756C" w:rsidRPr="00D1756C" w:rsidRDefault="00D1756C" w:rsidP="00D1756C"/>
    <w:p w:rsidR="00D1756C" w:rsidRPr="00D1756C" w:rsidRDefault="00D1756C" w:rsidP="00C42593">
      <w:pPr>
        <w:pStyle w:val="Akapitzlist"/>
        <w:numPr>
          <w:ilvl w:val="1"/>
          <w:numId w:val="136"/>
        </w:numPr>
        <w:rPr>
          <w:b/>
        </w:rPr>
      </w:pPr>
      <w:r w:rsidRPr="00D1756C">
        <w:rPr>
          <w:b/>
        </w:rPr>
        <w:t>Na koszty związane z obsługą długu publicznego składają się:</w:t>
      </w:r>
    </w:p>
    <w:p w:rsidR="00D1756C" w:rsidRPr="00D1756C" w:rsidRDefault="00D1756C" w:rsidP="00C42593">
      <w:pPr>
        <w:numPr>
          <w:ilvl w:val="0"/>
          <w:numId w:val="161"/>
        </w:numPr>
        <w:contextualSpacing/>
      </w:pPr>
      <w:r w:rsidRPr="00D1756C">
        <w:t>koszty obsługi długu krajowego,</w:t>
      </w:r>
    </w:p>
    <w:p w:rsidR="00D1756C" w:rsidRPr="00D1756C" w:rsidRDefault="00D1756C" w:rsidP="00C42593">
      <w:pPr>
        <w:numPr>
          <w:ilvl w:val="0"/>
          <w:numId w:val="161"/>
        </w:numPr>
        <w:contextualSpacing/>
      </w:pPr>
      <w:r w:rsidRPr="00D1756C">
        <w:t>koszty obsługi długu krajowego oraz koszty obsługi długu zagranicznego,</w:t>
      </w:r>
    </w:p>
    <w:p w:rsidR="00D1756C" w:rsidRPr="00D1756C" w:rsidRDefault="00D1756C" w:rsidP="00C42593">
      <w:pPr>
        <w:numPr>
          <w:ilvl w:val="0"/>
          <w:numId w:val="161"/>
        </w:numPr>
        <w:contextualSpacing/>
      </w:pPr>
      <w:r w:rsidRPr="00D1756C">
        <w:t>koszty obsługi długu zagranicznego</w:t>
      </w:r>
    </w:p>
    <w:p w:rsidR="00D1756C" w:rsidRPr="00D1756C" w:rsidRDefault="00D1756C" w:rsidP="00D1756C">
      <w:pPr>
        <w:ind w:left="1080"/>
        <w:contextualSpacing/>
      </w:pPr>
    </w:p>
    <w:p w:rsidR="00D1756C" w:rsidRPr="00D1756C" w:rsidRDefault="00D1756C" w:rsidP="00C42593">
      <w:pPr>
        <w:pStyle w:val="Akapitzlist"/>
        <w:numPr>
          <w:ilvl w:val="1"/>
          <w:numId w:val="136"/>
        </w:numPr>
        <w:rPr>
          <w:b/>
        </w:rPr>
      </w:pPr>
      <w:r w:rsidRPr="00D1756C">
        <w:rPr>
          <w:b/>
        </w:rPr>
        <w:lastRenderedPageBreak/>
        <w:t xml:space="preserve">Rosnący dług publiczny łączy się z tzw. efektem „wypychania”. Mianem tym określa się zjawisko ekonomiczne polegające na: </w:t>
      </w:r>
    </w:p>
    <w:p w:rsidR="00D1756C" w:rsidRPr="00D1756C" w:rsidRDefault="00D1756C" w:rsidP="00C42593">
      <w:pPr>
        <w:numPr>
          <w:ilvl w:val="0"/>
          <w:numId w:val="152"/>
        </w:numPr>
        <w:contextualSpacing/>
      </w:pPr>
      <w:r w:rsidRPr="00D1756C">
        <w:rPr>
          <w:shd w:val="clear" w:color="auto" w:fill="FFFFFF"/>
        </w:rPr>
        <w:t xml:space="preserve">zmniejszeniu wielkości inwestycji sektora publicznego </w:t>
      </w:r>
    </w:p>
    <w:p w:rsidR="00D1756C" w:rsidRPr="00D1756C" w:rsidRDefault="00D1756C" w:rsidP="00C42593">
      <w:pPr>
        <w:numPr>
          <w:ilvl w:val="0"/>
          <w:numId w:val="152"/>
        </w:numPr>
        <w:contextualSpacing/>
      </w:pPr>
      <w:r w:rsidRPr="00D1756C">
        <w:rPr>
          <w:shd w:val="clear" w:color="auto" w:fill="FFFFFF"/>
        </w:rPr>
        <w:t>zmniejszeniu wielkości inwestycji sektora prywatnego</w:t>
      </w:r>
    </w:p>
    <w:p w:rsidR="00D1756C" w:rsidRPr="00D1756C" w:rsidRDefault="00D1756C" w:rsidP="00C42593">
      <w:pPr>
        <w:numPr>
          <w:ilvl w:val="0"/>
          <w:numId w:val="152"/>
        </w:numPr>
        <w:contextualSpacing/>
      </w:pPr>
      <w:r w:rsidRPr="00D1756C">
        <w:rPr>
          <w:shd w:val="clear" w:color="auto" w:fill="FFFFFF"/>
        </w:rPr>
        <w:t>jednoczesnym zmniejszeniu inwestycji sektora publicznego i prywatnego</w:t>
      </w:r>
    </w:p>
    <w:p w:rsidR="00D1756C" w:rsidRPr="00D1756C" w:rsidRDefault="00D1756C" w:rsidP="00D1756C">
      <w:pPr>
        <w:ind w:left="1080"/>
        <w:contextualSpacing/>
      </w:pPr>
    </w:p>
    <w:p w:rsidR="00D1756C" w:rsidRPr="00D1756C" w:rsidRDefault="00D1756C" w:rsidP="00C42593">
      <w:pPr>
        <w:pStyle w:val="Akapitzlist"/>
        <w:numPr>
          <w:ilvl w:val="1"/>
          <w:numId w:val="136"/>
        </w:numPr>
        <w:rPr>
          <w:b/>
        </w:rPr>
      </w:pPr>
      <w:r w:rsidRPr="00D1756C">
        <w:rPr>
          <w:b/>
        </w:rPr>
        <w:t>Strategia zarządzania długiem Skarbu Państwa oraz oddziaływania na państwowy dług publiczny opracowywana jest przez Ministra Rozwoju i  Finansów na okresy:</w:t>
      </w:r>
    </w:p>
    <w:p w:rsidR="00D1756C" w:rsidRPr="00D1756C" w:rsidRDefault="00D1756C" w:rsidP="00C42593">
      <w:pPr>
        <w:numPr>
          <w:ilvl w:val="0"/>
          <w:numId w:val="154"/>
        </w:numPr>
        <w:contextualSpacing/>
      </w:pPr>
      <w:r w:rsidRPr="00D1756C">
        <w:t>trzyletnie</w:t>
      </w:r>
    </w:p>
    <w:p w:rsidR="00D1756C" w:rsidRPr="00D1756C" w:rsidRDefault="00D1756C" w:rsidP="00C42593">
      <w:pPr>
        <w:numPr>
          <w:ilvl w:val="0"/>
          <w:numId w:val="154"/>
        </w:numPr>
        <w:contextualSpacing/>
      </w:pPr>
      <w:r w:rsidRPr="00D1756C">
        <w:t xml:space="preserve">czteroletnie </w:t>
      </w:r>
    </w:p>
    <w:p w:rsidR="00D1756C" w:rsidRPr="00D1756C" w:rsidRDefault="00D1756C" w:rsidP="00C42593">
      <w:pPr>
        <w:numPr>
          <w:ilvl w:val="0"/>
          <w:numId w:val="154"/>
        </w:numPr>
        <w:contextualSpacing/>
      </w:pPr>
      <w:r w:rsidRPr="00D1756C">
        <w:t>dziesięcioletnie</w:t>
      </w:r>
    </w:p>
    <w:p w:rsidR="00D1756C" w:rsidRPr="00D1756C" w:rsidRDefault="00D1756C" w:rsidP="00D1756C">
      <w:pPr>
        <w:ind w:left="1080"/>
        <w:contextualSpacing/>
      </w:pPr>
    </w:p>
    <w:p w:rsidR="00D1756C" w:rsidRPr="00D1756C" w:rsidRDefault="00D1756C" w:rsidP="00C42593">
      <w:pPr>
        <w:pStyle w:val="Akapitzlist"/>
        <w:numPr>
          <w:ilvl w:val="1"/>
          <w:numId w:val="136"/>
        </w:numPr>
        <w:rPr>
          <w:b/>
        </w:rPr>
      </w:pPr>
      <w:r w:rsidRPr="00D1756C">
        <w:rPr>
          <w:b/>
        </w:rPr>
        <w:t xml:space="preserve">W ustawie o  finansach publicznych występują następujące limity odnoszące się do zadłużenia jednostek samorządu terytorialnego (JST): </w:t>
      </w:r>
    </w:p>
    <w:p w:rsidR="00D1756C" w:rsidRPr="00D1756C" w:rsidRDefault="00D1756C" w:rsidP="00D1756C">
      <w:pPr>
        <w:ind w:left="708"/>
      </w:pPr>
      <w:r w:rsidRPr="00D1756C">
        <w:t>a) 60 % - limit dopuszczalnej relacji zobowiązań do dochodów budżetowych JST</w:t>
      </w:r>
    </w:p>
    <w:p w:rsidR="00D1756C" w:rsidRPr="00D1756C" w:rsidRDefault="00D1756C" w:rsidP="00D1756C">
      <w:pPr>
        <w:ind w:left="708"/>
      </w:pPr>
      <w:r w:rsidRPr="00D1756C">
        <w:t xml:space="preserve">b) 15 % - limit dopuszczalnej relacji kosztów obsługi długu do planowanych dochodów budżetowych JST </w:t>
      </w:r>
    </w:p>
    <w:p w:rsidR="00D1756C" w:rsidRPr="00D1756C" w:rsidRDefault="00D1756C" w:rsidP="00D1756C">
      <w:pPr>
        <w:ind w:left="708"/>
      </w:pPr>
      <w:r w:rsidRPr="00D1756C">
        <w:t xml:space="preserve">c)  zindywidualizowany limit  poziomu wypłat na obsługę zadłużenia, nawiązujący do nadwyżki operacyjnej JST </w:t>
      </w:r>
    </w:p>
    <w:p w:rsidR="00D1756C" w:rsidRPr="00D1756C" w:rsidRDefault="00D1756C" w:rsidP="00D1756C">
      <w:pPr>
        <w:ind w:left="708"/>
      </w:pPr>
    </w:p>
    <w:p w:rsidR="00D1756C" w:rsidRPr="00D1756C" w:rsidRDefault="00D1756C" w:rsidP="00C42593">
      <w:pPr>
        <w:pStyle w:val="Akapitzlist"/>
        <w:numPr>
          <w:ilvl w:val="1"/>
          <w:numId w:val="136"/>
        </w:numPr>
        <w:rPr>
          <w:b/>
        </w:rPr>
      </w:pPr>
      <w:r w:rsidRPr="00D1756C">
        <w:rPr>
          <w:b/>
        </w:rPr>
        <w:t>Za jedną z przyczyn powstawania długu publicznego można uznać:</w:t>
      </w:r>
    </w:p>
    <w:p w:rsidR="00D1756C" w:rsidRPr="00D1756C" w:rsidRDefault="00D1756C" w:rsidP="00C42593">
      <w:pPr>
        <w:numPr>
          <w:ilvl w:val="0"/>
          <w:numId w:val="160"/>
        </w:numPr>
        <w:contextualSpacing/>
      </w:pPr>
      <w:r w:rsidRPr="00D1756C">
        <w:t>długotrwale utrzymujący się deficyt budżetowy,</w:t>
      </w:r>
    </w:p>
    <w:p w:rsidR="00D1756C" w:rsidRPr="00D1756C" w:rsidRDefault="00D1756C" w:rsidP="00C42593">
      <w:pPr>
        <w:numPr>
          <w:ilvl w:val="0"/>
          <w:numId w:val="160"/>
        </w:numPr>
        <w:contextualSpacing/>
      </w:pPr>
      <w:r w:rsidRPr="00D1756C">
        <w:t>wzmocnienie złotego w stosunku do walut obcych,</w:t>
      </w:r>
    </w:p>
    <w:p w:rsidR="00D1756C" w:rsidRPr="00D1756C" w:rsidRDefault="00D1756C" w:rsidP="00C42593">
      <w:pPr>
        <w:numPr>
          <w:ilvl w:val="0"/>
          <w:numId w:val="160"/>
        </w:numPr>
        <w:contextualSpacing/>
      </w:pPr>
      <w:r w:rsidRPr="00D1756C">
        <w:t>spadek potrzeb pożyczkowych budżetu państwa i jednostek samorządu terytorialnego, wynikający z członkostwa Polski w Unii Europejskiej</w:t>
      </w:r>
    </w:p>
    <w:p w:rsidR="00D1756C" w:rsidRPr="00076A57" w:rsidRDefault="00D1756C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</w:p>
    <w:p w:rsidR="00E91677" w:rsidRDefault="00E91677" w:rsidP="00DC4EAA">
      <w:pPr>
        <w:rPr>
          <w:rFonts w:ascii="Calibri" w:hAnsi="Calibri" w:cs="Calibri"/>
          <w:b/>
          <w:color w:val="ED7D31" w:themeColor="accent2"/>
          <w:sz w:val="26"/>
          <w:szCs w:val="26"/>
        </w:rPr>
      </w:pPr>
      <w:r w:rsidRPr="005B26F5">
        <w:rPr>
          <w:rFonts w:ascii="Calibri" w:hAnsi="Calibri" w:cs="Calibri"/>
          <w:b/>
          <w:color w:val="ED7D31" w:themeColor="accent2"/>
          <w:sz w:val="26"/>
          <w:szCs w:val="26"/>
        </w:rPr>
        <w:t>Moduł XI. Odpowiedzialność państwa za zobowiązania publiczne – wybrane zagadnienia</w:t>
      </w:r>
      <w:r w:rsidR="005B26F5">
        <w:rPr>
          <w:rFonts w:ascii="Calibri" w:hAnsi="Calibri" w:cs="Calibri"/>
          <w:b/>
          <w:color w:val="ED7D31" w:themeColor="accent2"/>
          <w:sz w:val="26"/>
          <w:szCs w:val="26"/>
        </w:rPr>
        <w:t xml:space="preserve"> (zostaną uzupełnione)</w:t>
      </w:r>
    </w:p>
    <w:p w:rsidR="005B26F5" w:rsidRPr="005B26F5" w:rsidRDefault="005B26F5" w:rsidP="00DC4EAA">
      <w:pPr>
        <w:rPr>
          <w:rFonts w:ascii="Calibri" w:hAnsi="Calibri" w:cs="Calibri"/>
          <w:b/>
          <w:color w:val="ED7D31" w:themeColor="accent2"/>
          <w:sz w:val="26"/>
          <w:szCs w:val="26"/>
        </w:rPr>
      </w:pPr>
    </w:p>
    <w:p w:rsidR="00E91677" w:rsidRDefault="00E91677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  <w:r w:rsidRPr="00076A57">
        <w:rPr>
          <w:rFonts w:ascii="Calibri" w:hAnsi="Calibri" w:cs="Calibri"/>
          <w:b/>
          <w:color w:val="5B9BD5" w:themeColor="accent1"/>
          <w:sz w:val="26"/>
          <w:szCs w:val="26"/>
        </w:rPr>
        <w:t>Moduł XII. Opodatkowanie podmiotów gospodarczych</w:t>
      </w:r>
    </w:p>
    <w:p w:rsidR="00076A57" w:rsidRPr="00076A57" w:rsidRDefault="00076A57" w:rsidP="00076A57"/>
    <w:p w:rsidR="00076A57" w:rsidRPr="00076A57" w:rsidRDefault="00076A57" w:rsidP="00C42593">
      <w:pPr>
        <w:numPr>
          <w:ilvl w:val="0"/>
          <w:numId w:val="45"/>
        </w:numPr>
        <w:contextualSpacing/>
        <w:rPr>
          <w:b/>
        </w:rPr>
      </w:pPr>
      <w:r w:rsidRPr="00076A57">
        <w:rPr>
          <w:b/>
        </w:rPr>
        <w:t>Wewnątrzwspólnotowym nabyciem towarów w rozumieniu ustawy o VAT nie jest:</w:t>
      </w:r>
    </w:p>
    <w:p w:rsidR="00076A57" w:rsidRPr="00076A57" w:rsidRDefault="00076A57" w:rsidP="00076A57">
      <w:pPr>
        <w:ind w:left="720"/>
        <w:contextualSpacing/>
      </w:pPr>
    </w:p>
    <w:p w:rsidR="00076A57" w:rsidRPr="00076A57" w:rsidRDefault="00076A57" w:rsidP="00C42593">
      <w:pPr>
        <w:numPr>
          <w:ilvl w:val="0"/>
          <w:numId w:val="46"/>
        </w:numPr>
        <w:contextualSpacing/>
        <w:jc w:val="both"/>
      </w:pPr>
      <w:r w:rsidRPr="00076A57">
        <w:t>nabycie towarów przez rolników ryczałtowych dla prowadzonej przez nich działalności rolniczej, jeżeli całkowita wartość wewnątrzwspólnotowego nabycia towarów na terytorium kraju nie przekroczyła w trakcie roku podatkowego kwoty 50 000 zł,</w:t>
      </w:r>
    </w:p>
    <w:p w:rsidR="00076A57" w:rsidRPr="00076A57" w:rsidRDefault="00076A57" w:rsidP="00C42593">
      <w:pPr>
        <w:numPr>
          <w:ilvl w:val="0"/>
          <w:numId w:val="46"/>
        </w:numPr>
        <w:contextualSpacing/>
        <w:jc w:val="both"/>
      </w:pPr>
      <w:r w:rsidRPr="00076A57">
        <w:t>nabycie towarów przez rolników ryczałtowych dla prowadzonej przez nich działalności rolniczej, jeżeli całkowita wartość wewnątrzwspólnotowego nabycia towarów na terytorium kraju nie przekroczyła w trakcie roku podatkowego kwoty 100 000 zł,</w:t>
      </w:r>
    </w:p>
    <w:p w:rsidR="00076A57" w:rsidRPr="00076A57" w:rsidRDefault="00076A57" w:rsidP="00C42593">
      <w:pPr>
        <w:numPr>
          <w:ilvl w:val="0"/>
          <w:numId w:val="46"/>
        </w:numPr>
        <w:contextualSpacing/>
        <w:jc w:val="both"/>
      </w:pPr>
      <w:r w:rsidRPr="00076A57">
        <w:t>nabycie towarów przez rolników ryczałtowych dla prowadzonej przez nich działalności rolniczej, jeżeli całkowita wartość wewnątrzwspólnotowego nabycia towarów na terytorium kraju nie przekroczyła w trakcie roku podatkowego kwoty 150 000 zł,</w:t>
      </w:r>
    </w:p>
    <w:p w:rsidR="00076A57" w:rsidRPr="00076A57" w:rsidRDefault="00076A57" w:rsidP="00076A57">
      <w:pPr>
        <w:jc w:val="both"/>
      </w:pPr>
    </w:p>
    <w:p w:rsidR="00076A57" w:rsidRPr="00076A57" w:rsidRDefault="00076A57" w:rsidP="00C42593">
      <w:pPr>
        <w:numPr>
          <w:ilvl w:val="0"/>
          <w:numId w:val="45"/>
        </w:numPr>
        <w:contextualSpacing/>
        <w:jc w:val="both"/>
        <w:rPr>
          <w:b/>
        </w:rPr>
      </w:pPr>
      <w:r w:rsidRPr="00076A57">
        <w:rPr>
          <w:b/>
        </w:rPr>
        <w:lastRenderedPageBreak/>
        <w:t>Przez pojęcie importu towarów w podatku od towarów i usług rozumie się:</w:t>
      </w:r>
      <w:r w:rsidRPr="00076A57">
        <w:rPr>
          <w:b/>
        </w:rPr>
        <w:br/>
      </w:r>
    </w:p>
    <w:p w:rsidR="00076A57" w:rsidRPr="00076A57" w:rsidRDefault="00076A57" w:rsidP="00C42593">
      <w:pPr>
        <w:numPr>
          <w:ilvl w:val="0"/>
          <w:numId w:val="47"/>
        </w:numPr>
        <w:contextualSpacing/>
        <w:jc w:val="both"/>
      </w:pPr>
      <w:r w:rsidRPr="00076A57">
        <w:t>dostawę towarów wysyłanych lub transportowanych z terytorium kraju trzeciego na terytorium UE,</w:t>
      </w:r>
    </w:p>
    <w:p w:rsidR="00076A57" w:rsidRPr="00076A57" w:rsidRDefault="00076A57" w:rsidP="00C42593">
      <w:pPr>
        <w:numPr>
          <w:ilvl w:val="0"/>
          <w:numId w:val="47"/>
        </w:numPr>
        <w:contextualSpacing/>
        <w:jc w:val="both"/>
      </w:pPr>
      <w:r w:rsidRPr="00076A57">
        <w:t xml:space="preserve">przywóz towarów z terytorium państwa trzeciego na terytorium UE, </w:t>
      </w:r>
    </w:p>
    <w:p w:rsidR="00076A57" w:rsidRPr="00076A57" w:rsidRDefault="00076A57" w:rsidP="00C42593">
      <w:pPr>
        <w:numPr>
          <w:ilvl w:val="0"/>
          <w:numId w:val="47"/>
        </w:numPr>
        <w:contextualSpacing/>
      </w:pPr>
      <w:r w:rsidRPr="00076A57">
        <w:t>przywóz towarów z terytorium innego państwa członkowskiego na terytorium Polski.</w:t>
      </w:r>
    </w:p>
    <w:p w:rsidR="00076A57" w:rsidRPr="00076A57" w:rsidRDefault="00076A57" w:rsidP="00076A57"/>
    <w:p w:rsidR="00076A57" w:rsidRPr="00076A57" w:rsidRDefault="00076A57" w:rsidP="00C42593">
      <w:pPr>
        <w:numPr>
          <w:ilvl w:val="0"/>
          <w:numId w:val="45"/>
        </w:numPr>
        <w:contextualSpacing/>
        <w:jc w:val="both"/>
        <w:rPr>
          <w:b/>
        </w:rPr>
      </w:pPr>
      <w:r w:rsidRPr="00076A57">
        <w:rPr>
          <w:b/>
        </w:rPr>
        <w:t>Wewnątrzwspólnotowe nabycie towarów uznaje się za dokonane na terytorium państwa członkowskiego, na którym:</w:t>
      </w:r>
    </w:p>
    <w:p w:rsidR="00076A57" w:rsidRPr="00076A57" w:rsidRDefault="00076A57" w:rsidP="00076A57">
      <w:pPr>
        <w:jc w:val="both"/>
      </w:pPr>
    </w:p>
    <w:p w:rsidR="00076A57" w:rsidRPr="00076A57" w:rsidRDefault="00076A57" w:rsidP="00C42593">
      <w:pPr>
        <w:numPr>
          <w:ilvl w:val="0"/>
          <w:numId w:val="48"/>
        </w:numPr>
        <w:ind w:hanging="11"/>
        <w:contextualSpacing/>
        <w:jc w:val="both"/>
      </w:pPr>
      <w:r w:rsidRPr="00076A57">
        <w:t>towary znajdują się w momencie przygotowania ich do wysyłki,</w:t>
      </w:r>
    </w:p>
    <w:p w:rsidR="00076A57" w:rsidRPr="00076A57" w:rsidRDefault="00076A57" w:rsidP="00C42593">
      <w:pPr>
        <w:numPr>
          <w:ilvl w:val="0"/>
          <w:numId w:val="48"/>
        </w:numPr>
        <w:ind w:hanging="11"/>
        <w:contextualSpacing/>
        <w:jc w:val="both"/>
      </w:pPr>
      <w:r w:rsidRPr="00076A57">
        <w:t>towary znajdują się w momencie zakończenia ich wysyłki lub transportu,</w:t>
      </w:r>
    </w:p>
    <w:p w:rsidR="00076A57" w:rsidRPr="00076A57" w:rsidRDefault="00076A57" w:rsidP="00076A57">
      <w:pPr>
        <w:ind w:left="720"/>
        <w:contextualSpacing/>
      </w:pPr>
    </w:p>
    <w:p w:rsidR="00076A57" w:rsidRDefault="00076A57" w:rsidP="00C42593">
      <w:pPr>
        <w:numPr>
          <w:ilvl w:val="0"/>
          <w:numId w:val="48"/>
        </w:numPr>
        <w:ind w:hanging="11"/>
        <w:contextualSpacing/>
        <w:jc w:val="both"/>
      </w:pPr>
      <w:r w:rsidRPr="00076A57">
        <w:t>towary znajdują się w momencie ich przeładunku.</w:t>
      </w:r>
    </w:p>
    <w:p w:rsidR="009041FF" w:rsidRPr="00076A57" w:rsidRDefault="009041FF" w:rsidP="009041FF">
      <w:pPr>
        <w:contextualSpacing/>
        <w:jc w:val="both"/>
      </w:pPr>
    </w:p>
    <w:p w:rsidR="00076A57" w:rsidRPr="00076A57" w:rsidRDefault="00076A57" w:rsidP="00C42593">
      <w:pPr>
        <w:numPr>
          <w:ilvl w:val="0"/>
          <w:numId w:val="45"/>
        </w:numPr>
        <w:contextualSpacing/>
        <w:jc w:val="both"/>
        <w:rPr>
          <w:b/>
        </w:rPr>
      </w:pPr>
      <w:r w:rsidRPr="00076A57">
        <w:rPr>
          <w:b/>
          <w:color w:val="28282A"/>
          <w:shd w:val="clear" w:color="auto" w:fill="FFFFFF"/>
        </w:rPr>
        <w:t>Opodatkowaniu podatkiem dochodowym od osób fizycznych (PIT) nie podlegają dochody, pochodzące z:</w:t>
      </w:r>
    </w:p>
    <w:p w:rsidR="00076A57" w:rsidRPr="00076A57" w:rsidRDefault="00076A57" w:rsidP="00076A57">
      <w:pPr>
        <w:jc w:val="both"/>
      </w:pPr>
    </w:p>
    <w:p w:rsidR="00076A57" w:rsidRPr="00076A57" w:rsidRDefault="00076A57" w:rsidP="00C42593">
      <w:pPr>
        <w:numPr>
          <w:ilvl w:val="0"/>
          <w:numId w:val="49"/>
        </w:numPr>
        <w:contextualSpacing/>
        <w:jc w:val="both"/>
      </w:pPr>
      <w:r w:rsidRPr="00076A57">
        <w:t>indywidualnej działalności gospodarczej,</w:t>
      </w:r>
    </w:p>
    <w:p w:rsidR="00076A57" w:rsidRPr="00076A57" w:rsidRDefault="00076A57" w:rsidP="00C42593">
      <w:pPr>
        <w:numPr>
          <w:ilvl w:val="0"/>
          <w:numId w:val="49"/>
        </w:numPr>
        <w:contextualSpacing/>
        <w:jc w:val="both"/>
      </w:pPr>
      <w:r w:rsidRPr="00076A57">
        <w:t>działalności spółek osobowych,</w:t>
      </w:r>
    </w:p>
    <w:p w:rsidR="00076A57" w:rsidRPr="00076A57" w:rsidRDefault="00076A57" w:rsidP="00C42593">
      <w:pPr>
        <w:numPr>
          <w:ilvl w:val="0"/>
          <w:numId w:val="49"/>
        </w:numPr>
        <w:contextualSpacing/>
        <w:jc w:val="both"/>
      </w:pPr>
      <w:r w:rsidRPr="00076A57">
        <w:t>działalności spółek kapitałowych.</w:t>
      </w:r>
    </w:p>
    <w:p w:rsidR="00076A57" w:rsidRPr="00076A57" w:rsidRDefault="00076A57" w:rsidP="00076A57">
      <w:pPr>
        <w:ind w:left="720"/>
        <w:contextualSpacing/>
      </w:pPr>
    </w:p>
    <w:p w:rsidR="00076A57" w:rsidRPr="00076A57" w:rsidRDefault="00076A57" w:rsidP="00C42593">
      <w:pPr>
        <w:numPr>
          <w:ilvl w:val="0"/>
          <w:numId w:val="45"/>
        </w:numPr>
        <w:contextualSpacing/>
        <w:jc w:val="both"/>
        <w:rPr>
          <w:b/>
        </w:rPr>
      </w:pPr>
      <w:r w:rsidRPr="00076A57">
        <w:rPr>
          <w:b/>
        </w:rPr>
        <w:t>Podatek progresywny obliczany jest:</w:t>
      </w:r>
    </w:p>
    <w:p w:rsidR="00076A57" w:rsidRPr="00076A57" w:rsidRDefault="00076A57" w:rsidP="00076A57">
      <w:pPr>
        <w:jc w:val="both"/>
      </w:pPr>
    </w:p>
    <w:p w:rsidR="00076A57" w:rsidRPr="00076A57" w:rsidRDefault="00076A57" w:rsidP="00C42593">
      <w:pPr>
        <w:numPr>
          <w:ilvl w:val="0"/>
          <w:numId w:val="50"/>
        </w:numPr>
        <w:contextualSpacing/>
        <w:jc w:val="both"/>
      </w:pPr>
      <w:r w:rsidRPr="00076A57">
        <w:t>według skali podatkowej,</w:t>
      </w:r>
    </w:p>
    <w:p w:rsidR="00076A57" w:rsidRPr="00076A57" w:rsidRDefault="00076A57" w:rsidP="00C42593">
      <w:pPr>
        <w:numPr>
          <w:ilvl w:val="0"/>
          <w:numId w:val="50"/>
        </w:numPr>
        <w:contextualSpacing/>
        <w:jc w:val="both"/>
      </w:pPr>
      <w:r w:rsidRPr="00076A57">
        <w:t>według kwot ustalanych przez Ministra Finansów,</w:t>
      </w:r>
    </w:p>
    <w:p w:rsidR="00076A57" w:rsidRPr="00076A57" w:rsidRDefault="00076A57" w:rsidP="00C42593">
      <w:pPr>
        <w:numPr>
          <w:ilvl w:val="0"/>
          <w:numId w:val="50"/>
        </w:numPr>
        <w:contextualSpacing/>
        <w:jc w:val="both"/>
      </w:pPr>
      <w:r w:rsidRPr="00076A57">
        <w:t>według progu przychodów spółek kapitałowych.</w:t>
      </w:r>
    </w:p>
    <w:p w:rsidR="00076A57" w:rsidRPr="00076A57" w:rsidRDefault="00076A57" w:rsidP="00076A57"/>
    <w:p w:rsidR="00076A57" w:rsidRPr="00076A57" w:rsidRDefault="00076A57" w:rsidP="00C42593">
      <w:pPr>
        <w:numPr>
          <w:ilvl w:val="0"/>
          <w:numId w:val="45"/>
        </w:numPr>
        <w:contextualSpacing/>
        <w:jc w:val="both"/>
        <w:rPr>
          <w:b/>
        </w:rPr>
      </w:pPr>
      <w:r w:rsidRPr="00076A57">
        <w:rPr>
          <w:b/>
          <w:color w:val="28282A"/>
          <w:shd w:val="clear" w:color="auto" w:fill="FFFFFF"/>
        </w:rPr>
        <w:t>Opodatkowaniu podatkiem dochodowym od osób prawnych podlegają:</w:t>
      </w:r>
    </w:p>
    <w:p w:rsidR="00076A57" w:rsidRPr="00076A57" w:rsidRDefault="00076A57" w:rsidP="00076A57">
      <w:pPr>
        <w:ind w:left="360"/>
        <w:jc w:val="both"/>
        <w:rPr>
          <w:b/>
        </w:rPr>
      </w:pPr>
    </w:p>
    <w:p w:rsidR="00076A57" w:rsidRPr="00076A57" w:rsidRDefault="00076A57" w:rsidP="00C42593">
      <w:pPr>
        <w:numPr>
          <w:ilvl w:val="0"/>
          <w:numId w:val="51"/>
        </w:numPr>
        <w:contextualSpacing/>
        <w:jc w:val="both"/>
      </w:pPr>
      <w:r w:rsidRPr="00076A57">
        <w:t>dochody osób fizycznych prowadzących jednoosobową działalność gospodarczą,</w:t>
      </w:r>
    </w:p>
    <w:p w:rsidR="00076A57" w:rsidRPr="00076A57" w:rsidRDefault="00076A57" w:rsidP="00C42593">
      <w:pPr>
        <w:numPr>
          <w:ilvl w:val="0"/>
          <w:numId w:val="51"/>
        </w:numPr>
        <w:contextualSpacing/>
        <w:jc w:val="both"/>
      </w:pPr>
      <w:r w:rsidRPr="00076A57">
        <w:t>dochody spółek kapitałowych,</w:t>
      </w:r>
    </w:p>
    <w:p w:rsidR="00076A57" w:rsidRPr="00076A57" w:rsidRDefault="00076A57" w:rsidP="00C42593">
      <w:pPr>
        <w:numPr>
          <w:ilvl w:val="0"/>
          <w:numId w:val="51"/>
        </w:numPr>
        <w:contextualSpacing/>
        <w:jc w:val="both"/>
      </w:pPr>
      <w:r w:rsidRPr="00076A57">
        <w:t>dochody spółek osobowych.</w:t>
      </w:r>
    </w:p>
    <w:p w:rsidR="00076A57" w:rsidRPr="00076A57" w:rsidRDefault="00076A57" w:rsidP="00076A57">
      <w:pPr>
        <w:ind w:left="720"/>
        <w:contextualSpacing/>
      </w:pPr>
    </w:p>
    <w:p w:rsidR="00076A57" w:rsidRPr="00076A57" w:rsidRDefault="00076A57" w:rsidP="00C42593">
      <w:pPr>
        <w:numPr>
          <w:ilvl w:val="0"/>
          <w:numId w:val="45"/>
        </w:numPr>
        <w:contextualSpacing/>
        <w:jc w:val="both"/>
        <w:rPr>
          <w:b/>
        </w:rPr>
      </w:pPr>
      <w:r w:rsidRPr="00076A57">
        <w:rPr>
          <w:b/>
          <w:color w:val="28282A"/>
          <w:shd w:val="clear" w:color="auto" w:fill="FFFFFF"/>
        </w:rPr>
        <w:t>Stawka podatku od osób prawnych wynosi obecnie:</w:t>
      </w:r>
    </w:p>
    <w:p w:rsidR="00076A57" w:rsidRPr="00076A57" w:rsidRDefault="00076A57" w:rsidP="00076A57">
      <w:pPr>
        <w:ind w:left="360"/>
        <w:jc w:val="both"/>
      </w:pPr>
    </w:p>
    <w:p w:rsidR="00076A57" w:rsidRPr="00076A57" w:rsidRDefault="00076A57" w:rsidP="00C42593">
      <w:pPr>
        <w:numPr>
          <w:ilvl w:val="0"/>
          <w:numId w:val="52"/>
        </w:numPr>
        <w:contextualSpacing/>
        <w:jc w:val="both"/>
      </w:pPr>
      <w:r w:rsidRPr="00076A57">
        <w:t>19%,</w:t>
      </w:r>
    </w:p>
    <w:p w:rsidR="00076A57" w:rsidRPr="00076A57" w:rsidRDefault="00076A57" w:rsidP="00C42593">
      <w:pPr>
        <w:numPr>
          <w:ilvl w:val="0"/>
          <w:numId w:val="52"/>
        </w:numPr>
        <w:contextualSpacing/>
        <w:jc w:val="both"/>
      </w:pPr>
      <w:r w:rsidRPr="00076A57">
        <w:t>23%,</w:t>
      </w:r>
    </w:p>
    <w:p w:rsidR="00076A57" w:rsidRPr="00076A57" w:rsidRDefault="00076A57" w:rsidP="00C42593">
      <w:pPr>
        <w:numPr>
          <w:ilvl w:val="0"/>
          <w:numId w:val="52"/>
        </w:numPr>
        <w:contextualSpacing/>
        <w:jc w:val="both"/>
      </w:pPr>
      <w:r w:rsidRPr="00076A57">
        <w:t>18%.</w:t>
      </w:r>
    </w:p>
    <w:p w:rsidR="00076A57" w:rsidRPr="00076A57" w:rsidRDefault="00076A57" w:rsidP="00076A57">
      <w:pPr>
        <w:ind w:left="720"/>
        <w:contextualSpacing/>
      </w:pPr>
    </w:p>
    <w:p w:rsidR="00076A57" w:rsidRPr="00076A57" w:rsidRDefault="00076A57" w:rsidP="00C42593">
      <w:pPr>
        <w:numPr>
          <w:ilvl w:val="0"/>
          <w:numId w:val="45"/>
        </w:numPr>
        <w:contextualSpacing/>
        <w:jc w:val="both"/>
        <w:rPr>
          <w:b/>
        </w:rPr>
      </w:pPr>
      <w:r w:rsidRPr="00076A57">
        <w:rPr>
          <w:b/>
        </w:rPr>
        <w:t>Rok podatkowy w podatku dochodowym od osób prawnych:</w:t>
      </w:r>
    </w:p>
    <w:p w:rsidR="00076A57" w:rsidRPr="00076A57" w:rsidRDefault="00076A57" w:rsidP="00076A57">
      <w:pPr>
        <w:jc w:val="both"/>
      </w:pPr>
    </w:p>
    <w:p w:rsidR="00076A57" w:rsidRPr="00076A57" w:rsidRDefault="00076A57" w:rsidP="00C42593">
      <w:pPr>
        <w:numPr>
          <w:ilvl w:val="0"/>
          <w:numId w:val="53"/>
        </w:numPr>
        <w:contextualSpacing/>
        <w:jc w:val="both"/>
      </w:pPr>
      <w:r w:rsidRPr="00076A57">
        <w:t>jest z góry szczegółowo określony ustawą,</w:t>
      </w:r>
    </w:p>
    <w:p w:rsidR="00076A57" w:rsidRPr="00076A57" w:rsidRDefault="00076A57" w:rsidP="00C42593">
      <w:pPr>
        <w:numPr>
          <w:ilvl w:val="0"/>
          <w:numId w:val="53"/>
        </w:numPr>
        <w:contextualSpacing/>
        <w:jc w:val="both"/>
      </w:pPr>
      <w:r w:rsidRPr="00076A57">
        <w:t>może być dowolnie ustalony przez podatnika,</w:t>
      </w:r>
    </w:p>
    <w:p w:rsidR="00076A57" w:rsidRPr="00076A57" w:rsidRDefault="00076A57" w:rsidP="00C42593">
      <w:pPr>
        <w:numPr>
          <w:ilvl w:val="0"/>
          <w:numId w:val="53"/>
        </w:numPr>
        <w:contextualSpacing/>
        <w:jc w:val="both"/>
      </w:pPr>
      <w:r w:rsidRPr="00076A57">
        <w:lastRenderedPageBreak/>
        <w:t>jest ustalany przez naczelnika urzędu skarbowego właściwego dla siedziby podatnika.</w:t>
      </w:r>
    </w:p>
    <w:p w:rsidR="00076A57" w:rsidRPr="00076A57" w:rsidRDefault="00076A57" w:rsidP="009041FF">
      <w:pPr>
        <w:contextualSpacing/>
      </w:pPr>
    </w:p>
    <w:p w:rsidR="00076A57" w:rsidRPr="00076A57" w:rsidRDefault="00076A57" w:rsidP="00C42593">
      <w:pPr>
        <w:numPr>
          <w:ilvl w:val="0"/>
          <w:numId w:val="45"/>
        </w:numPr>
        <w:contextualSpacing/>
        <w:jc w:val="both"/>
        <w:rPr>
          <w:b/>
        </w:rPr>
      </w:pPr>
      <w:r w:rsidRPr="00076A57">
        <w:t xml:space="preserve"> </w:t>
      </w:r>
      <w:r w:rsidRPr="00076A57">
        <w:rPr>
          <w:b/>
        </w:rPr>
        <w:t>Za „raj podatkowy”, według kryteriów OECD uważa się kraj, w którym:</w:t>
      </w:r>
    </w:p>
    <w:p w:rsidR="00076A57" w:rsidRPr="00076A57" w:rsidRDefault="00076A57" w:rsidP="00076A57">
      <w:pPr>
        <w:jc w:val="both"/>
      </w:pPr>
    </w:p>
    <w:p w:rsidR="00076A57" w:rsidRPr="00076A57" w:rsidRDefault="00076A57" w:rsidP="00C42593">
      <w:pPr>
        <w:numPr>
          <w:ilvl w:val="0"/>
          <w:numId w:val="54"/>
        </w:numPr>
        <w:contextualSpacing/>
        <w:jc w:val="both"/>
      </w:pPr>
      <w:r w:rsidRPr="00076A57">
        <w:t>brak jest podatku dochodowego albo podatek dochodowy jest o czysto nominalnym charakterze,</w:t>
      </w:r>
    </w:p>
    <w:p w:rsidR="00076A57" w:rsidRPr="00076A57" w:rsidRDefault="00076A57" w:rsidP="00C42593">
      <w:pPr>
        <w:numPr>
          <w:ilvl w:val="0"/>
          <w:numId w:val="54"/>
        </w:numPr>
        <w:contextualSpacing/>
      </w:pPr>
      <w:r w:rsidRPr="00076A57">
        <w:t>występuje wymiana informacji podatkowych pomiędzy państwami,</w:t>
      </w:r>
    </w:p>
    <w:p w:rsidR="00076A57" w:rsidRPr="00076A57" w:rsidRDefault="00076A57" w:rsidP="00C42593">
      <w:pPr>
        <w:numPr>
          <w:ilvl w:val="0"/>
          <w:numId w:val="54"/>
        </w:numPr>
        <w:contextualSpacing/>
      </w:pPr>
      <w:r w:rsidRPr="00076A57">
        <w:t>prowadzi się ewidencje przychodów podatników, zgodnie z zasadami OECD.</w:t>
      </w:r>
    </w:p>
    <w:p w:rsidR="00076A57" w:rsidRPr="00076A57" w:rsidRDefault="00076A57" w:rsidP="00076A57">
      <w:pPr>
        <w:ind w:left="720"/>
        <w:contextualSpacing/>
      </w:pPr>
    </w:p>
    <w:p w:rsidR="00076A57" w:rsidRPr="00076A57" w:rsidRDefault="00076A57" w:rsidP="00C42593">
      <w:pPr>
        <w:numPr>
          <w:ilvl w:val="0"/>
          <w:numId w:val="45"/>
        </w:numPr>
        <w:contextualSpacing/>
        <w:rPr>
          <w:b/>
        </w:rPr>
      </w:pPr>
      <w:r w:rsidRPr="00076A57">
        <w:rPr>
          <w:b/>
        </w:rPr>
        <w:t>Według prawa polskiego, lista „rajów podatkowych” publikowana jest przez:</w:t>
      </w:r>
    </w:p>
    <w:p w:rsidR="00076A57" w:rsidRPr="00076A57" w:rsidRDefault="00076A57" w:rsidP="00076A57"/>
    <w:p w:rsidR="00076A57" w:rsidRPr="00076A57" w:rsidRDefault="00076A57" w:rsidP="00C42593">
      <w:pPr>
        <w:numPr>
          <w:ilvl w:val="0"/>
          <w:numId w:val="55"/>
        </w:numPr>
        <w:contextualSpacing/>
      </w:pPr>
      <w:r w:rsidRPr="00076A57">
        <w:t>ministra właściwego ds. zagranicznych,</w:t>
      </w:r>
    </w:p>
    <w:p w:rsidR="00076A57" w:rsidRPr="00076A57" w:rsidRDefault="00076A57" w:rsidP="00C42593">
      <w:pPr>
        <w:numPr>
          <w:ilvl w:val="0"/>
          <w:numId w:val="55"/>
        </w:numPr>
        <w:contextualSpacing/>
      </w:pPr>
      <w:r w:rsidRPr="00076A57">
        <w:t>ministra właściwego ds. rozwoju,</w:t>
      </w:r>
    </w:p>
    <w:p w:rsidR="00076A57" w:rsidRPr="00076A57" w:rsidRDefault="00076A57" w:rsidP="00C42593">
      <w:pPr>
        <w:numPr>
          <w:ilvl w:val="0"/>
          <w:numId w:val="55"/>
        </w:numPr>
        <w:contextualSpacing/>
      </w:pPr>
      <w:r w:rsidRPr="00076A57">
        <w:t>ministra właściwego ds. finansów.</w:t>
      </w:r>
    </w:p>
    <w:p w:rsidR="00076A57" w:rsidRPr="00076A57" w:rsidRDefault="00076A57" w:rsidP="00076A57">
      <w:pPr>
        <w:ind w:left="720"/>
        <w:contextualSpacing/>
      </w:pPr>
    </w:p>
    <w:p w:rsidR="00076A57" w:rsidRPr="00076A57" w:rsidRDefault="00076A57" w:rsidP="00076A57">
      <w:pPr>
        <w:ind w:left="720"/>
        <w:contextualSpacing/>
      </w:pPr>
    </w:p>
    <w:p w:rsidR="00076A57" w:rsidRPr="00076A57" w:rsidRDefault="00076A57" w:rsidP="00C42593">
      <w:pPr>
        <w:numPr>
          <w:ilvl w:val="0"/>
          <w:numId w:val="45"/>
        </w:numPr>
        <w:tabs>
          <w:tab w:val="left" w:pos="851"/>
        </w:tabs>
        <w:ind w:left="426" w:hanging="66"/>
        <w:contextualSpacing/>
      </w:pPr>
      <w:r w:rsidRPr="00076A57">
        <w:rPr>
          <w:b/>
        </w:rPr>
        <w:t>Który z niżej wymienionych krajów, zaliczany jest do tzw. „rajów podatkowych”:</w:t>
      </w:r>
    </w:p>
    <w:p w:rsidR="00076A57" w:rsidRPr="00076A57" w:rsidRDefault="00076A57" w:rsidP="00076A57">
      <w:pPr>
        <w:tabs>
          <w:tab w:val="left" w:pos="851"/>
        </w:tabs>
        <w:ind w:left="426"/>
        <w:contextualSpacing/>
        <w:rPr>
          <w:b/>
        </w:rPr>
      </w:pPr>
    </w:p>
    <w:p w:rsidR="00076A57" w:rsidRPr="00076A57" w:rsidRDefault="00076A57" w:rsidP="00C42593">
      <w:pPr>
        <w:numPr>
          <w:ilvl w:val="0"/>
          <w:numId w:val="56"/>
        </w:numPr>
        <w:tabs>
          <w:tab w:val="left" w:pos="851"/>
        </w:tabs>
        <w:contextualSpacing/>
      </w:pPr>
      <w:r w:rsidRPr="00076A57">
        <w:t>Zjednoczone Emiraty Arabskie,</w:t>
      </w:r>
    </w:p>
    <w:p w:rsidR="00076A57" w:rsidRPr="00076A57" w:rsidRDefault="00076A57" w:rsidP="00C42593">
      <w:pPr>
        <w:numPr>
          <w:ilvl w:val="0"/>
          <w:numId w:val="56"/>
        </w:numPr>
        <w:tabs>
          <w:tab w:val="left" w:pos="851"/>
        </w:tabs>
        <w:contextualSpacing/>
      </w:pPr>
      <w:r w:rsidRPr="00076A57">
        <w:t>Izrael,</w:t>
      </w:r>
    </w:p>
    <w:p w:rsidR="00076A57" w:rsidRPr="00076A57" w:rsidRDefault="00076A57" w:rsidP="00C42593">
      <w:pPr>
        <w:numPr>
          <w:ilvl w:val="0"/>
          <w:numId w:val="56"/>
        </w:numPr>
        <w:tabs>
          <w:tab w:val="left" w:pos="851"/>
        </w:tabs>
        <w:contextualSpacing/>
      </w:pPr>
      <w:r w:rsidRPr="00076A57">
        <w:t>Federacja Rosyjska.</w:t>
      </w:r>
    </w:p>
    <w:p w:rsidR="00076A57" w:rsidRPr="00076A57" w:rsidRDefault="00076A57" w:rsidP="00076A57">
      <w:pPr>
        <w:tabs>
          <w:tab w:val="left" w:pos="851"/>
        </w:tabs>
        <w:ind w:left="786"/>
        <w:contextualSpacing/>
      </w:pPr>
    </w:p>
    <w:p w:rsidR="00076A57" w:rsidRPr="00076A57" w:rsidRDefault="00076A57" w:rsidP="00C42593">
      <w:pPr>
        <w:numPr>
          <w:ilvl w:val="0"/>
          <w:numId w:val="45"/>
        </w:numPr>
        <w:tabs>
          <w:tab w:val="left" w:pos="851"/>
        </w:tabs>
        <w:contextualSpacing/>
        <w:rPr>
          <w:b/>
        </w:rPr>
      </w:pPr>
      <w:r w:rsidRPr="00076A57">
        <w:rPr>
          <w:b/>
        </w:rPr>
        <w:t>Optymalizacja podatkowa za pomocą FIZ odbywa się z udziałem:</w:t>
      </w:r>
    </w:p>
    <w:p w:rsidR="00076A57" w:rsidRPr="00076A57" w:rsidRDefault="00076A57" w:rsidP="00076A57">
      <w:pPr>
        <w:tabs>
          <w:tab w:val="left" w:pos="851"/>
        </w:tabs>
      </w:pPr>
    </w:p>
    <w:p w:rsidR="00076A57" w:rsidRPr="00076A57" w:rsidRDefault="00076A57" w:rsidP="00C42593">
      <w:pPr>
        <w:numPr>
          <w:ilvl w:val="0"/>
          <w:numId w:val="57"/>
        </w:numPr>
        <w:tabs>
          <w:tab w:val="left" w:pos="851"/>
        </w:tabs>
        <w:contextualSpacing/>
      </w:pPr>
      <w:r w:rsidRPr="00076A57">
        <w:t>funduszy inwestycyjnych zamkniętych,</w:t>
      </w:r>
    </w:p>
    <w:p w:rsidR="00076A57" w:rsidRPr="00076A57" w:rsidRDefault="00076A57" w:rsidP="00C42593">
      <w:pPr>
        <w:numPr>
          <w:ilvl w:val="0"/>
          <w:numId w:val="57"/>
        </w:numPr>
        <w:tabs>
          <w:tab w:val="left" w:pos="851"/>
        </w:tabs>
        <w:contextualSpacing/>
      </w:pPr>
      <w:r w:rsidRPr="00076A57">
        <w:t>funduszy inwestycyjnych otwartych,</w:t>
      </w:r>
    </w:p>
    <w:p w:rsidR="00076A57" w:rsidRPr="00076A57" w:rsidRDefault="00076A57" w:rsidP="00C42593">
      <w:pPr>
        <w:numPr>
          <w:ilvl w:val="0"/>
          <w:numId w:val="57"/>
        </w:numPr>
        <w:tabs>
          <w:tab w:val="left" w:pos="851"/>
        </w:tabs>
        <w:contextualSpacing/>
      </w:pPr>
      <w:r w:rsidRPr="00076A57">
        <w:t xml:space="preserve">funduszy inwestycyjnych publicznych. </w:t>
      </w:r>
    </w:p>
    <w:p w:rsidR="00076A57" w:rsidRPr="00076A57" w:rsidRDefault="00076A57" w:rsidP="00076A57"/>
    <w:p w:rsidR="00076A57" w:rsidRPr="00076A57" w:rsidRDefault="00076A57" w:rsidP="00C42593">
      <w:pPr>
        <w:numPr>
          <w:ilvl w:val="0"/>
          <w:numId w:val="45"/>
        </w:numPr>
        <w:tabs>
          <w:tab w:val="left" w:pos="851"/>
        </w:tabs>
        <w:contextualSpacing/>
        <w:rPr>
          <w:b/>
        </w:rPr>
      </w:pPr>
      <w:r w:rsidRPr="00076A57">
        <w:rPr>
          <w:b/>
        </w:rPr>
        <w:t xml:space="preserve">Wirtualna waluta </w:t>
      </w:r>
      <w:proofErr w:type="spellStart"/>
      <w:r w:rsidRPr="00076A57">
        <w:rPr>
          <w:b/>
        </w:rPr>
        <w:t>Bitcoin</w:t>
      </w:r>
      <w:proofErr w:type="spellEnd"/>
      <w:r w:rsidRPr="00076A57">
        <w:rPr>
          <w:b/>
        </w:rPr>
        <w:t>:</w:t>
      </w:r>
    </w:p>
    <w:p w:rsidR="00076A57" w:rsidRPr="00076A57" w:rsidRDefault="00076A57" w:rsidP="00076A57">
      <w:pPr>
        <w:tabs>
          <w:tab w:val="left" w:pos="851"/>
        </w:tabs>
      </w:pPr>
    </w:p>
    <w:p w:rsidR="00076A57" w:rsidRPr="00076A57" w:rsidRDefault="00076A57" w:rsidP="00C42593">
      <w:pPr>
        <w:numPr>
          <w:ilvl w:val="0"/>
          <w:numId w:val="58"/>
        </w:numPr>
        <w:tabs>
          <w:tab w:val="left" w:pos="851"/>
        </w:tabs>
        <w:contextualSpacing/>
      </w:pPr>
      <w:r w:rsidRPr="00076A57">
        <w:t>emitowana jest Europejski Bank Centralny,</w:t>
      </w:r>
    </w:p>
    <w:p w:rsidR="00076A57" w:rsidRPr="00076A57" w:rsidRDefault="009041FF" w:rsidP="00C42593">
      <w:pPr>
        <w:numPr>
          <w:ilvl w:val="0"/>
          <w:numId w:val="58"/>
        </w:numPr>
        <w:tabs>
          <w:tab w:val="left" w:pos="851"/>
        </w:tabs>
        <w:contextualSpacing/>
      </w:pPr>
      <w:r>
        <w:t>ma oficjalny statu</w:t>
      </w:r>
      <w:r w:rsidR="00076A57" w:rsidRPr="00076A57">
        <w:t>s waluty według prawa polskiego,</w:t>
      </w:r>
    </w:p>
    <w:p w:rsidR="00076A57" w:rsidRPr="00076A57" w:rsidRDefault="00076A57" w:rsidP="00C42593">
      <w:pPr>
        <w:numPr>
          <w:ilvl w:val="0"/>
          <w:numId w:val="58"/>
        </w:numPr>
        <w:tabs>
          <w:tab w:val="left" w:pos="851"/>
        </w:tabs>
        <w:contextualSpacing/>
      </w:pPr>
      <w:r w:rsidRPr="00076A57">
        <w:t>stanowi krypto walutę i nie posiada materialnej postaci.</w:t>
      </w:r>
    </w:p>
    <w:p w:rsidR="00076A57" w:rsidRPr="00076A57" w:rsidRDefault="00076A57" w:rsidP="00076A57"/>
    <w:p w:rsidR="00076A57" w:rsidRPr="00076A57" w:rsidRDefault="00076A57" w:rsidP="00C42593">
      <w:pPr>
        <w:numPr>
          <w:ilvl w:val="0"/>
          <w:numId w:val="45"/>
        </w:numPr>
        <w:contextualSpacing/>
        <w:rPr>
          <w:b/>
        </w:rPr>
      </w:pPr>
      <w:r w:rsidRPr="00076A57">
        <w:rPr>
          <w:b/>
        </w:rPr>
        <w:t xml:space="preserve">VAT od transakcji dokonywanych za pomocą wirtualnej waluty </w:t>
      </w:r>
      <w:proofErr w:type="spellStart"/>
      <w:r w:rsidRPr="00076A57">
        <w:rPr>
          <w:b/>
        </w:rPr>
        <w:t>bitcoin</w:t>
      </w:r>
      <w:proofErr w:type="spellEnd"/>
      <w:r w:rsidRPr="00076A57">
        <w:rPr>
          <w:b/>
        </w:rPr>
        <w:t>:</w:t>
      </w:r>
    </w:p>
    <w:p w:rsidR="00076A57" w:rsidRPr="00076A57" w:rsidRDefault="00076A57" w:rsidP="00076A57"/>
    <w:p w:rsidR="00076A57" w:rsidRPr="00076A57" w:rsidRDefault="00076A57" w:rsidP="00C42593">
      <w:pPr>
        <w:numPr>
          <w:ilvl w:val="0"/>
          <w:numId w:val="59"/>
        </w:numPr>
        <w:contextualSpacing/>
      </w:pPr>
      <w:r w:rsidRPr="00076A57">
        <w:t>jest szczegółowo określony w ustawie o VAT,</w:t>
      </w:r>
    </w:p>
    <w:p w:rsidR="00076A57" w:rsidRPr="00076A57" w:rsidRDefault="00076A57" w:rsidP="00C42593">
      <w:pPr>
        <w:numPr>
          <w:ilvl w:val="0"/>
          <w:numId w:val="59"/>
        </w:numPr>
        <w:contextualSpacing/>
      </w:pPr>
      <w:r w:rsidRPr="00076A57">
        <w:t>nie jest oficjalnie uregulowany w polskim systemie prawnym,</w:t>
      </w:r>
    </w:p>
    <w:p w:rsidR="00076A57" w:rsidRPr="00076A57" w:rsidRDefault="00076A57" w:rsidP="00C42593">
      <w:pPr>
        <w:numPr>
          <w:ilvl w:val="0"/>
          <w:numId w:val="59"/>
        </w:numPr>
        <w:contextualSpacing/>
      </w:pPr>
      <w:r w:rsidRPr="00076A57">
        <w:t xml:space="preserve">jest uregulowany w ustawie o </w:t>
      </w:r>
      <w:proofErr w:type="spellStart"/>
      <w:r w:rsidRPr="00076A57">
        <w:t>pcc</w:t>
      </w:r>
      <w:proofErr w:type="spellEnd"/>
      <w:r w:rsidRPr="00076A57">
        <w:t>.</w:t>
      </w:r>
    </w:p>
    <w:p w:rsidR="00076A57" w:rsidRPr="00076A57" w:rsidRDefault="00076A57" w:rsidP="00076A57"/>
    <w:p w:rsidR="00076A57" w:rsidRPr="00076A57" w:rsidRDefault="00076A57" w:rsidP="00C42593">
      <w:pPr>
        <w:numPr>
          <w:ilvl w:val="0"/>
          <w:numId w:val="45"/>
        </w:numPr>
        <w:contextualSpacing/>
        <w:rPr>
          <w:b/>
        </w:rPr>
      </w:pPr>
      <w:proofErr w:type="spellStart"/>
      <w:r w:rsidRPr="00076A57">
        <w:rPr>
          <w:b/>
        </w:rPr>
        <w:t>Bitcoin</w:t>
      </w:r>
      <w:proofErr w:type="spellEnd"/>
      <w:r w:rsidRPr="00076A57">
        <w:rPr>
          <w:b/>
        </w:rPr>
        <w:t>, jako waluta i prywatne pieniądze został uznany w:</w:t>
      </w:r>
    </w:p>
    <w:p w:rsidR="00076A57" w:rsidRPr="00076A57" w:rsidRDefault="00076A57" w:rsidP="00076A57"/>
    <w:p w:rsidR="00076A57" w:rsidRPr="00076A57" w:rsidRDefault="00076A57" w:rsidP="00C42593">
      <w:pPr>
        <w:numPr>
          <w:ilvl w:val="0"/>
          <w:numId w:val="60"/>
        </w:numPr>
        <w:contextualSpacing/>
      </w:pPr>
      <w:r w:rsidRPr="00076A57">
        <w:t>Niemczech,</w:t>
      </w:r>
    </w:p>
    <w:p w:rsidR="00076A57" w:rsidRPr="00076A57" w:rsidRDefault="00076A57" w:rsidP="00C42593">
      <w:pPr>
        <w:numPr>
          <w:ilvl w:val="0"/>
          <w:numId w:val="60"/>
        </w:numPr>
        <w:contextualSpacing/>
      </w:pPr>
      <w:r w:rsidRPr="00076A57">
        <w:t>Norwegii,</w:t>
      </w:r>
    </w:p>
    <w:p w:rsidR="00076A57" w:rsidRPr="00076A57" w:rsidRDefault="00076A57" w:rsidP="00C42593">
      <w:pPr>
        <w:numPr>
          <w:ilvl w:val="0"/>
          <w:numId w:val="60"/>
        </w:numPr>
        <w:contextualSpacing/>
      </w:pPr>
      <w:r w:rsidRPr="00076A57">
        <w:t>Polsce.</w:t>
      </w:r>
    </w:p>
    <w:p w:rsidR="009041FF" w:rsidRPr="009041FF" w:rsidRDefault="009041FF" w:rsidP="009041FF"/>
    <w:p w:rsidR="009041FF" w:rsidRPr="009041FF" w:rsidRDefault="009041FF" w:rsidP="00C42593">
      <w:pPr>
        <w:pStyle w:val="Akapitzlist"/>
        <w:numPr>
          <w:ilvl w:val="0"/>
          <w:numId w:val="45"/>
        </w:numPr>
        <w:rPr>
          <w:b/>
        </w:rPr>
      </w:pPr>
      <w:r w:rsidRPr="009041FF">
        <w:rPr>
          <w:b/>
        </w:rPr>
        <w:t>Wewnątrzwspólnotowym nabyciem towarów (WNT) w rozumieniu ustawy o VAT jest:</w:t>
      </w:r>
    </w:p>
    <w:p w:rsidR="009041FF" w:rsidRPr="009041FF" w:rsidRDefault="009041FF" w:rsidP="009041FF">
      <w:pPr>
        <w:ind w:left="720"/>
        <w:contextualSpacing/>
      </w:pPr>
    </w:p>
    <w:p w:rsidR="009041FF" w:rsidRPr="009041FF" w:rsidRDefault="009041FF" w:rsidP="00C42593">
      <w:pPr>
        <w:numPr>
          <w:ilvl w:val="0"/>
          <w:numId w:val="61"/>
        </w:numPr>
        <w:spacing w:line="259" w:lineRule="auto"/>
        <w:ind w:left="709" w:hanging="283"/>
        <w:contextualSpacing/>
        <w:jc w:val="both"/>
      </w:pPr>
      <w:bookmarkStart w:id="3" w:name="_Hlk482260074"/>
      <w:r w:rsidRPr="009041FF">
        <w:t>nabycie prawa do rozporządzania jak właściciel towarami, które w wyniku dokonanej dostawy są wysyłane lub transportowane na terytorium państwa członkowskiego inne niż terytorium państwa członkowskiego rozpoczęcia wysyłki lub transportu przez dokonującego dostawy, nabywcę towarów lub na ich rzecz.</w:t>
      </w:r>
    </w:p>
    <w:bookmarkEnd w:id="3"/>
    <w:p w:rsidR="009041FF" w:rsidRPr="009041FF" w:rsidRDefault="009041FF" w:rsidP="00C42593">
      <w:pPr>
        <w:numPr>
          <w:ilvl w:val="0"/>
          <w:numId w:val="61"/>
        </w:numPr>
        <w:spacing w:line="259" w:lineRule="auto"/>
        <w:ind w:left="709" w:hanging="283"/>
        <w:contextualSpacing/>
        <w:jc w:val="both"/>
      </w:pPr>
      <w:r w:rsidRPr="009041FF">
        <w:t>nabycie prawa do rozporządzania jak właściciel towarami, które w wyniku dokonanej dostawy są wysyłane lub transportowane na terytorium państwa trzeciego inne niż terytorium państwa członkowskiego rozpoczęcia wysyłki lub transportu przez dokonującego dostawy, nabywcę towarów lub na ich rzecz.</w:t>
      </w:r>
    </w:p>
    <w:p w:rsidR="009041FF" w:rsidRPr="009041FF" w:rsidRDefault="009041FF" w:rsidP="00C42593">
      <w:pPr>
        <w:numPr>
          <w:ilvl w:val="0"/>
          <w:numId w:val="61"/>
        </w:numPr>
        <w:spacing w:line="259" w:lineRule="auto"/>
        <w:ind w:left="709" w:hanging="283"/>
        <w:contextualSpacing/>
        <w:jc w:val="both"/>
      </w:pPr>
      <w:r w:rsidRPr="009041FF">
        <w:t>nabycie prawa do rozporządzania jak właściciel usługami, które w wyniku dokonanej dostawy są wysyłane lub transportowane na terytorium państwa członkowskiego inne niż terytorium państwa członkowskiego rozpoczęcia wysyłki lub transportu przez dokonującego dostawy, nabywcę towarów lub na ich rzecz.</w:t>
      </w:r>
    </w:p>
    <w:p w:rsidR="009041FF" w:rsidRPr="009041FF" w:rsidRDefault="009041FF" w:rsidP="00C42593">
      <w:pPr>
        <w:numPr>
          <w:ilvl w:val="0"/>
          <w:numId w:val="45"/>
        </w:numPr>
        <w:contextualSpacing/>
        <w:jc w:val="both"/>
        <w:rPr>
          <w:b/>
        </w:rPr>
      </w:pPr>
      <w:r w:rsidRPr="009041FF">
        <w:rPr>
          <w:b/>
        </w:rPr>
        <w:t>Po wejściu Polski do Unii Europejskiej wewnątrzwspólnotowe nabycie towarów zastąpiło:</w:t>
      </w:r>
    </w:p>
    <w:p w:rsidR="009041FF" w:rsidRPr="009041FF" w:rsidRDefault="009041FF" w:rsidP="009041FF">
      <w:pPr>
        <w:ind w:left="720"/>
        <w:contextualSpacing/>
        <w:jc w:val="both"/>
      </w:pPr>
    </w:p>
    <w:p w:rsidR="009041FF" w:rsidRPr="009041FF" w:rsidRDefault="004C2D7E" w:rsidP="00C42593">
      <w:pPr>
        <w:numPr>
          <w:ilvl w:val="0"/>
          <w:numId w:val="62"/>
        </w:numPr>
        <w:contextualSpacing/>
        <w:jc w:val="both"/>
      </w:pPr>
      <w:hyperlink r:id="rId26" w:tooltip="Import" w:history="1">
        <w:r w:rsidR="009041FF" w:rsidRPr="009041FF">
          <w:t>import</w:t>
        </w:r>
      </w:hyperlink>
      <w:r w:rsidR="009041FF" w:rsidRPr="009041FF">
        <w:t xml:space="preserve"> z krajów członkowskich Unii.</w:t>
      </w:r>
    </w:p>
    <w:p w:rsidR="009041FF" w:rsidRPr="009041FF" w:rsidRDefault="004C2D7E" w:rsidP="00C42593">
      <w:pPr>
        <w:numPr>
          <w:ilvl w:val="0"/>
          <w:numId w:val="62"/>
        </w:numPr>
        <w:contextualSpacing/>
        <w:jc w:val="both"/>
      </w:pPr>
      <w:hyperlink r:id="rId27" w:tooltip="Import" w:history="1">
        <w:r w:rsidR="009041FF" w:rsidRPr="009041FF">
          <w:t>eksport</w:t>
        </w:r>
      </w:hyperlink>
      <w:r w:rsidR="009041FF" w:rsidRPr="009041FF">
        <w:t xml:space="preserve"> do krajów członkowskich Unii.</w:t>
      </w:r>
    </w:p>
    <w:p w:rsidR="009041FF" w:rsidRPr="009041FF" w:rsidRDefault="009041FF" w:rsidP="00C42593">
      <w:pPr>
        <w:numPr>
          <w:ilvl w:val="0"/>
          <w:numId w:val="62"/>
        </w:numPr>
        <w:contextualSpacing/>
        <w:jc w:val="both"/>
      </w:pPr>
      <w:r w:rsidRPr="009041FF">
        <w:t>import z państw trzecich spoza Unii</w:t>
      </w:r>
    </w:p>
    <w:p w:rsidR="009041FF" w:rsidRPr="009041FF" w:rsidRDefault="009041FF" w:rsidP="009041FF"/>
    <w:p w:rsidR="009041FF" w:rsidRPr="009041FF" w:rsidRDefault="009041FF" w:rsidP="00C42593">
      <w:pPr>
        <w:numPr>
          <w:ilvl w:val="0"/>
          <w:numId w:val="45"/>
        </w:numPr>
        <w:contextualSpacing/>
        <w:rPr>
          <w:b/>
        </w:rPr>
      </w:pPr>
      <w:r w:rsidRPr="009041FF">
        <w:rPr>
          <w:b/>
        </w:rPr>
        <w:t>W wewnątrzwspólnotowej dostawie towarów obowiązek podatkowy powstaje z chwilą:</w:t>
      </w:r>
    </w:p>
    <w:p w:rsidR="009041FF" w:rsidRPr="009041FF" w:rsidRDefault="009041FF" w:rsidP="009041FF">
      <w:pPr>
        <w:ind w:left="720"/>
        <w:contextualSpacing/>
        <w:rPr>
          <w:b/>
        </w:rPr>
      </w:pPr>
    </w:p>
    <w:p w:rsidR="009041FF" w:rsidRPr="009041FF" w:rsidRDefault="009041FF" w:rsidP="00C42593">
      <w:pPr>
        <w:numPr>
          <w:ilvl w:val="0"/>
          <w:numId w:val="63"/>
        </w:numPr>
        <w:contextualSpacing/>
        <w:rPr>
          <w:b/>
        </w:rPr>
      </w:pPr>
      <w:bookmarkStart w:id="4" w:name="_Hlk482262178"/>
      <w:r w:rsidRPr="009041FF">
        <w:t>wystawienia faktury przez podatnika, nie później jednak niż 5. dnia miesiąca następującego po miesiącu, w którym dokonano tej dostawy,</w:t>
      </w:r>
      <w:bookmarkEnd w:id="4"/>
    </w:p>
    <w:p w:rsidR="009041FF" w:rsidRPr="009041FF" w:rsidRDefault="009041FF" w:rsidP="00C42593">
      <w:pPr>
        <w:numPr>
          <w:ilvl w:val="0"/>
          <w:numId w:val="63"/>
        </w:numPr>
        <w:spacing w:before="120"/>
        <w:ind w:left="1077" w:hanging="357"/>
        <w:contextualSpacing/>
        <w:rPr>
          <w:b/>
        </w:rPr>
      </w:pPr>
      <w:r w:rsidRPr="009041FF">
        <w:t>wystawienia faktury przez podatnika, nie później jednak niż 15. dnia miesiąca następującego po miesiącu, w którym dokonano tej dostawy,</w:t>
      </w:r>
    </w:p>
    <w:p w:rsidR="009041FF" w:rsidRPr="009041FF" w:rsidRDefault="009041FF" w:rsidP="00C42593">
      <w:pPr>
        <w:numPr>
          <w:ilvl w:val="0"/>
          <w:numId w:val="63"/>
        </w:numPr>
        <w:contextualSpacing/>
        <w:rPr>
          <w:b/>
        </w:rPr>
      </w:pPr>
      <w:r w:rsidRPr="009041FF">
        <w:t>wystawienia faktury przez podatnika, nie później jednak niż 25. dnia miesiąca następującego po miesiącu, w którym dokonano tej dostawy,</w:t>
      </w:r>
    </w:p>
    <w:p w:rsidR="009041FF" w:rsidRPr="009041FF" w:rsidRDefault="009041FF" w:rsidP="009041FF">
      <w:pPr>
        <w:rPr>
          <w:b/>
        </w:rPr>
      </w:pPr>
    </w:p>
    <w:p w:rsidR="009041FF" w:rsidRPr="009041FF" w:rsidRDefault="009041FF" w:rsidP="00C42593">
      <w:pPr>
        <w:numPr>
          <w:ilvl w:val="0"/>
          <w:numId w:val="45"/>
        </w:numPr>
        <w:contextualSpacing/>
        <w:rPr>
          <w:b/>
        </w:rPr>
      </w:pPr>
      <w:bookmarkStart w:id="5" w:name="_Hlk482264321"/>
      <w:r w:rsidRPr="009041FF">
        <w:rPr>
          <w:b/>
        </w:rPr>
        <w:t>Jedną z form opodatkowania przychodów osób fizycznych prowadzących działalność gospodarczą jest:</w:t>
      </w:r>
    </w:p>
    <w:p w:rsidR="009041FF" w:rsidRPr="009041FF" w:rsidRDefault="009041FF" w:rsidP="009041FF">
      <w:pPr>
        <w:rPr>
          <w:b/>
        </w:rPr>
      </w:pPr>
    </w:p>
    <w:p w:rsidR="009041FF" w:rsidRPr="009041FF" w:rsidRDefault="009041FF" w:rsidP="00C42593">
      <w:pPr>
        <w:numPr>
          <w:ilvl w:val="0"/>
          <w:numId w:val="64"/>
        </w:numPr>
        <w:ind w:hanging="153"/>
        <w:contextualSpacing/>
      </w:pPr>
      <w:r w:rsidRPr="009041FF">
        <w:t xml:space="preserve">podatek </w:t>
      </w:r>
      <w:proofErr w:type="spellStart"/>
      <w:r w:rsidRPr="009041FF">
        <w:t>pcc</w:t>
      </w:r>
      <w:proofErr w:type="spellEnd"/>
      <w:r w:rsidRPr="009041FF">
        <w:t>,</w:t>
      </w:r>
    </w:p>
    <w:p w:rsidR="009041FF" w:rsidRPr="009041FF" w:rsidRDefault="009041FF" w:rsidP="00C42593">
      <w:pPr>
        <w:numPr>
          <w:ilvl w:val="0"/>
          <w:numId w:val="64"/>
        </w:numPr>
        <w:ind w:hanging="153"/>
        <w:contextualSpacing/>
      </w:pPr>
      <w:r w:rsidRPr="009041FF">
        <w:t>podatek VAT,</w:t>
      </w:r>
    </w:p>
    <w:p w:rsidR="009041FF" w:rsidRPr="009041FF" w:rsidRDefault="009041FF" w:rsidP="00C42593">
      <w:pPr>
        <w:numPr>
          <w:ilvl w:val="0"/>
          <w:numId w:val="64"/>
        </w:numPr>
        <w:ind w:hanging="153"/>
        <w:contextualSpacing/>
      </w:pPr>
      <w:r w:rsidRPr="009041FF">
        <w:t>podatek liniowy.</w:t>
      </w:r>
      <w:bookmarkEnd w:id="5"/>
    </w:p>
    <w:p w:rsidR="009041FF" w:rsidRPr="009041FF" w:rsidRDefault="009041FF" w:rsidP="009041FF"/>
    <w:p w:rsidR="009041FF" w:rsidRPr="009041FF" w:rsidRDefault="009041FF" w:rsidP="00C42593">
      <w:pPr>
        <w:numPr>
          <w:ilvl w:val="0"/>
          <w:numId w:val="45"/>
        </w:numPr>
        <w:contextualSpacing/>
        <w:rPr>
          <w:b/>
        </w:rPr>
      </w:pPr>
      <w:r w:rsidRPr="009041FF">
        <w:rPr>
          <w:b/>
        </w:rPr>
        <w:t>Instytucją, która zajmuje się poborem podatku dochodowego jest:</w:t>
      </w:r>
    </w:p>
    <w:p w:rsidR="009041FF" w:rsidRPr="009041FF" w:rsidRDefault="009041FF" w:rsidP="009041FF"/>
    <w:p w:rsidR="009041FF" w:rsidRPr="009041FF" w:rsidRDefault="009041FF" w:rsidP="00C42593">
      <w:pPr>
        <w:numPr>
          <w:ilvl w:val="0"/>
          <w:numId w:val="65"/>
        </w:numPr>
        <w:contextualSpacing/>
      </w:pPr>
      <w:r w:rsidRPr="009041FF">
        <w:t>Urząd skarbowy,</w:t>
      </w:r>
    </w:p>
    <w:p w:rsidR="009041FF" w:rsidRPr="009041FF" w:rsidRDefault="009041FF" w:rsidP="00C42593">
      <w:pPr>
        <w:numPr>
          <w:ilvl w:val="0"/>
          <w:numId w:val="65"/>
        </w:numPr>
        <w:contextualSpacing/>
      </w:pPr>
      <w:r w:rsidRPr="009041FF">
        <w:t>Izba administracji skarbowej,</w:t>
      </w:r>
      <w:r w:rsidR="007F50C6">
        <w:t xml:space="preserve"> </w:t>
      </w:r>
    </w:p>
    <w:p w:rsidR="009041FF" w:rsidRPr="009041FF" w:rsidRDefault="009041FF" w:rsidP="00C42593">
      <w:pPr>
        <w:numPr>
          <w:ilvl w:val="0"/>
          <w:numId w:val="65"/>
        </w:numPr>
        <w:contextualSpacing/>
      </w:pPr>
      <w:r w:rsidRPr="009041FF">
        <w:t>NBP.</w:t>
      </w:r>
    </w:p>
    <w:p w:rsidR="009041FF" w:rsidRPr="009041FF" w:rsidRDefault="009041FF" w:rsidP="009041FF">
      <w:pPr>
        <w:ind w:left="720"/>
        <w:contextualSpacing/>
      </w:pPr>
    </w:p>
    <w:p w:rsidR="009041FF" w:rsidRPr="009041FF" w:rsidRDefault="009041FF" w:rsidP="00C42593">
      <w:pPr>
        <w:numPr>
          <w:ilvl w:val="0"/>
          <w:numId w:val="45"/>
        </w:numPr>
        <w:contextualSpacing/>
        <w:jc w:val="both"/>
        <w:rPr>
          <w:b/>
        </w:rPr>
      </w:pPr>
      <w:bookmarkStart w:id="6" w:name="_Hlk482265266"/>
      <w:r w:rsidRPr="009041FF">
        <w:rPr>
          <w:b/>
          <w:color w:val="28282A"/>
          <w:shd w:val="clear" w:color="auto" w:fill="FFFFFF"/>
        </w:rPr>
        <w:lastRenderedPageBreak/>
        <w:t>Opodatkowaniu podatkiem dochodowym od osób fizycznych (PIT) podlegają dochody, pochodzące z:</w:t>
      </w:r>
    </w:p>
    <w:bookmarkEnd w:id="6"/>
    <w:p w:rsidR="009041FF" w:rsidRPr="009041FF" w:rsidRDefault="009041FF" w:rsidP="009041FF">
      <w:pPr>
        <w:jc w:val="both"/>
        <w:rPr>
          <w:b/>
        </w:rPr>
      </w:pPr>
    </w:p>
    <w:p w:rsidR="009041FF" w:rsidRPr="009041FF" w:rsidRDefault="009041FF" w:rsidP="00C42593">
      <w:pPr>
        <w:numPr>
          <w:ilvl w:val="0"/>
          <w:numId w:val="66"/>
        </w:numPr>
        <w:contextualSpacing/>
        <w:jc w:val="both"/>
      </w:pPr>
      <w:r w:rsidRPr="009041FF">
        <w:t>indywidualnej działalności gospodarczej,</w:t>
      </w:r>
    </w:p>
    <w:p w:rsidR="009041FF" w:rsidRPr="009041FF" w:rsidRDefault="009041FF" w:rsidP="00C42593">
      <w:pPr>
        <w:numPr>
          <w:ilvl w:val="0"/>
          <w:numId w:val="66"/>
        </w:numPr>
        <w:contextualSpacing/>
        <w:jc w:val="both"/>
        <w:rPr>
          <w:b/>
        </w:rPr>
      </w:pPr>
      <w:r w:rsidRPr="009041FF">
        <w:t>działalności spółek kapitałowych,</w:t>
      </w:r>
    </w:p>
    <w:p w:rsidR="009041FF" w:rsidRPr="009041FF" w:rsidRDefault="009041FF" w:rsidP="00C42593">
      <w:pPr>
        <w:numPr>
          <w:ilvl w:val="0"/>
          <w:numId w:val="66"/>
        </w:numPr>
        <w:contextualSpacing/>
        <w:jc w:val="both"/>
      </w:pPr>
      <w:r w:rsidRPr="009041FF">
        <w:t>działalności stowarzyszeń rejestrowych.</w:t>
      </w:r>
    </w:p>
    <w:p w:rsidR="009041FF" w:rsidRPr="009041FF" w:rsidRDefault="009041FF" w:rsidP="009041FF">
      <w:pPr>
        <w:ind w:left="720"/>
        <w:contextualSpacing/>
      </w:pPr>
    </w:p>
    <w:p w:rsidR="009041FF" w:rsidRPr="009041FF" w:rsidRDefault="009041FF" w:rsidP="00C42593">
      <w:pPr>
        <w:numPr>
          <w:ilvl w:val="0"/>
          <w:numId w:val="45"/>
        </w:numPr>
        <w:contextualSpacing/>
        <w:jc w:val="both"/>
        <w:rPr>
          <w:b/>
        </w:rPr>
      </w:pPr>
      <w:r w:rsidRPr="009041FF">
        <w:rPr>
          <w:b/>
          <w:color w:val="28282A"/>
          <w:shd w:val="clear" w:color="auto" w:fill="FFFFFF"/>
        </w:rPr>
        <w:t>Opodatkowaniu podatkiem dochodowym od osób prawnych nie podlegają:</w:t>
      </w:r>
    </w:p>
    <w:p w:rsidR="009041FF" w:rsidRPr="009041FF" w:rsidRDefault="009041FF" w:rsidP="009041FF">
      <w:pPr>
        <w:ind w:left="360"/>
        <w:jc w:val="both"/>
        <w:rPr>
          <w:b/>
        </w:rPr>
      </w:pPr>
    </w:p>
    <w:p w:rsidR="009041FF" w:rsidRPr="009041FF" w:rsidRDefault="009041FF" w:rsidP="00C42593">
      <w:pPr>
        <w:pStyle w:val="Akapitzlist"/>
        <w:numPr>
          <w:ilvl w:val="0"/>
          <w:numId w:val="72"/>
        </w:numPr>
        <w:jc w:val="both"/>
      </w:pPr>
      <w:r w:rsidRPr="009041FF">
        <w:t>dochody osób fizycznych prowadzących jednoosobową działalność gospodarczą,</w:t>
      </w:r>
    </w:p>
    <w:p w:rsidR="009041FF" w:rsidRPr="009041FF" w:rsidRDefault="009041FF" w:rsidP="00C42593">
      <w:pPr>
        <w:pStyle w:val="Akapitzlist"/>
        <w:numPr>
          <w:ilvl w:val="0"/>
          <w:numId w:val="72"/>
        </w:numPr>
        <w:jc w:val="both"/>
      </w:pPr>
      <w:r w:rsidRPr="009041FF">
        <w:t>dochody spółek kapitałowych,</w:t>
      </w:r>
    </w:p>
    <w:p w:rsidR="009041FF" w:rsidRDefault="009041FF" w:rsidP="00C42593">
      <w:pPr>
        <w:numPr>
          <w:ilvl w:val="0"/>
          <w:numId w:val="72"/>
        </w:numPr>
        <w:contextualSpacing/>
        <w:jc w:val="both"/>
      </w:pPr>
      <w:r w:rsidRPr="009041FF">
        <w:t>dochody z działalności gospodarczej prowadzonej przez spółdzielnie.</w:t>
      </w:r>
    </w:p>
    <w:p w:rsidR="007F50C6" w:rsidRDefault="007F50C6" w:rsidP="007F50C6">
      <w:pPr>
        <w:ind w:left="720"/>
        <w:contextualSpacing/>
        <w:jc w:val="both"/>
      </w:pPr>
    </w:p>
    <w:p w:rsidR="007F50C6" w:rsidRDefault="007F50C6" w:rsidP="007F50C6">
      <w:pPr>
        <w:ind w:left="720"/>
        <w:contextualSpacing/>
        <w:jc w:val="both"/>
      </w:pPr>
    </w:p>
    <w:p w:rsidR="007F50C6" w:rsidRPr="009041FF" w:rsidRDefault="007F50C6" w:rsidP="007F50C6">
      <w:pPr>
        <w:ind w:left="720"/>
        <w:contextualSpacing/>
        <w:jc w:val="both"/>
      </w:pPr>
    </w:p>
    <w:p w:rsidR="009041FF" w:rsidRPr="007F50C6" w:rsidRDefault="009041FF" w:rsidP="00C42593">
      <w:pPr>
        <w:pStyle w:val="Akapitzlist"/>
        <w:numPr>
          <w:ilvl w:val="0"/>
          <w:numId w:val="45"/>
        </w:numPr>
        <w:jc w:val="both"/>
        <w:rPr>
          <w:b/>
        </w:rPr>
      </w:pPr>
      <w:r w:rsidRPr="007F50C6">
        <w:rPr>
          <w:b/>
          <w:color w:val="28282A"/>
          <w:shd w:val="clear" w:color="auto" w:fill="FFFFFF"/>
        </w:rPr>
        <w:t xml:space="preserve">Jeżeli koszty uzyskania przychodów przekraczają sumę przychodów, występuje strata, którą można odliczyć od podatku w latach następnych, tym że wysokość obniżenia w którymkolwiek </w:t>
      </w:r>
      <w:r w:rsidRPr="007F50C6">
        <w:rPr>
          <w:b/>
          <w:color w:val="28282A"/>
          <w:shd w:val="clear" w:color="auto" w:fill="FFFFFF"/>
        </w:rPr>
        <w:br/>
        <w:t>z tych lat nie może:</w:t>
      </w:r>
    </w:p>
    <w:p w:rsidR="009041FF" w:rsidRPr="009041FF" w:rsidRDefault="009041FF" w:rsidP="009041FF">
      <w:pPr>
        <w:jc w:val="both"/>
        <w:rPr>
          <w:b/>
        </w:rPr>
      </w:pPr>
    </w:p>
    <w:p w:rsidR="009041FF" w:rsidRPr="009041FF" w:rsidRDefault="009041FF" w:rsidP="00C42593">
      <w:pPr>
        <w:numPr>
          <w:ilvl w:val="0"/>
          <w:numId w:val="67"/>
        </w:numPr>
        <w:contextualSpacing/>
        <w:jc w:val="both"/>
      </w:pPr>
      <w:r w:rsidRPr="009041FF">
        <w:t>przekroczyć 50% kwoty tej straty,</w:t>
      </w:r>
    </w:p>
    <w:p w:rsidR="009041FF" w:rsidRPr="009041FF" w:rsidRDefault="009041FF" w:rsidP="00C42593">
      <w:pPr>
        <w:numPr>
          <w:ilvl w:val="0"/>
          <w:numId w:val="67"/>
        </w:numPr>
        <w:contextualSpacing/>
        <w:jc w:val="both"/>
        <w:rPr>
          <w:b/>
        </w:rPr>
      </w:pPr>
      <w:r w:rsidRPr="009041FF">
        <w:t>przekroczyć 40% kwoty tej straty,</w:t>
      </w:r>
    </w:p>
    <w:p w:rsidR="009041FF" w:rsidRPr="009041FF" w:rsidRDefault="009041FF" w:rsidP="00C42593">
      <w:pPr>
        <w:numPr>
          <w:ilvl w:val="0"/>
          <w:numId w:val="67"/>
        </w:numPr>
        <w:contextualSpacing/>
        <w:jc w:val="both"/>
        <w:rPr>
          <w:b/>
        </w:rPr>
      </w:pPr>
      <w:r w:rsidRPr="009041FF">
        <w:t>przekroczyć 75% kwoty tej straty.</w:t>
      </w:r>
    </w:p>
    <w:p w:rsidR="009041FF" w:rsidRPr="009041FF" w:rsidRDefault="009041FF" w:rsidP="009041FF"/>
    <w:p w:rsidR="009041FF" w:rsidRPr="009041FF" w:rsidRDefault="009041FF" w:rsidP="00C42593">
      <w:pPr>
        <w:numPr>
          <w:ilvl w:val="0"/>
          <w:numId w:val="45"/>
        </w:numPr>
        <w:contextualSpacing/>
        <w:jc w:val="both"/>
        <w:rPr>
          <w:b/>
        </w:rPr>
      </w:pPr>
      <w:r w:rsidRPr="009041FF">
        <w:rPr>
          <w:b/>
        </w:rPr>
        <w:t>Za „raj podatkowy”, według kryteriów OECD nie uznaje się kraju, w którym:</w:t>
      </w:r>
    </w:p>
    <w:p w:rsidR="009041FF" w:rsidRPr="009041FF" w:rsidRDefault="009041FF" w:rsidP="009041FF">
      <w:pPr>
        <w:jc w:val="both"/>
      </w:pPr>
    </w:p>
    <w:p w:rsidR="009041FF" w:rsidRPr="009041FF" w:rsidRDefault="009041FF" w:rsidP="00C42593">
      <w:pPr>
        <w:pStyle w:val="Akapitzlist"/>
        <w:numPr>
          <w:ilvl w:val="0"/>
          <w:numId w:val="73"/>
        </w:numPr>
        <w:jc w:val="both"/>
      </w:pPr>
      <w:r w:rsidRPr="009041FF">
        <w:t>brak jest podatku dochodowego albo podatek dochodowy jest o czysto nominalnym charakterze,</w:t>
      </w:r>
    </w:p>
    <w:p w:rsidR="009041FF" w:rsidRPr="009041FF" w:rsidRDefault="009041FF" w:rsidP="00C42593">
      <w:pPr>
        <w:pStyle w:val="Akapitzlist"/>
        <w:numPr>
          <w:ilvl w:val="0"/>
          <w:numId w:val="73"/>
        </w:numPr>
      </w:pPr>
      <w:r w:rsidRPr="009041FF">
        <w:t>występuje wymiana informacji podatkowych pomiędzy państwami,</w:t>
      </w:r>
    </w:p>
    <w:p w:rsidR="009041FF" w:rsidRPr="009041FF" w:rsidRDefault="009041FF" w:rsidP="00C42593">
      <w:pPr>
        <w:numPr>
          <w:ilvl w:val="0"/>
          <w:numId w:val="73"/>
        </w:numPr>
        <w:contextualSpacing/>
      </w:pPr>
      <w:r w:rsidRPr="009041FF">
        <w:t>występuje rozbudowana tajemnica bankowa.</w:t>
      </w:r>
    </w:p>
    <w:p w:rsidR="009041FF" w:rsidRPr="009041FF" w:rsidRDefault="009041FF" w:rsidP="009041FF">
      <w:pPr>
        <w:contextualSpacing/>
      </w:pPr>
    </w:p>
    <w:p w:rsidR="009041FF" w:rsidRPr="007F50C6" w:rsidRDefault="009041FF" w:rsidP="00C42593">
      <w:pPr>
        <w:pStyle w:val="Akapitzlist"/>
        <w:numPr>
          <w:ilvl w:val="0"/>
          <w:numId w:val="45"/>
        </w:numPr>
        <w:jc w:val="both"/>
        <w:rPr>
          <w:b/>
        </w:rPr>
      </w:pPr>
      <w:r w:rsidRPr="007F50C6">
        <w:rPr>
          <w:b/>
        </w:rPr>
        <w:t>Według Rozporządzenia Ministra Finansów na liście tzw. „rajów podatkowych” nie znajduje się:</w:t>
      </w:r>
    </w:p>
    <w:p w:rsidR="009041FF" w:rsidRPr="009041FF" w:rsidRDefault="009041FF" w:rsidP="009041FF">
      <w:pPr>
        <w:jc w:val="both"/>
      </w:pPr>
    </w:p>
    <w:p w:rsidR="009041FF" w:rsidRPr="009041FF" w:rsidRDefault="009041FF" w:rsidP="00C42593">
      <w:pPr>
        <w:numPr>
          <w:ilvl w:val="0"/>
          <w:numId w:val="68"/>
        </w:numPr>
        <w:contextualSpacing/>
        <w:jc w:val="both"/>
      </w:pPr>
      <w:r w:rsidRPr="009041FF">
        <w:t>Gibraltar,</w:t>
      </w:r>
    </w:p>
    <w:p w:rsidR="009041FF" w:rsidRPr="009041FF" w:rsidRDefault="009041FF" w:rsidP="00C42593">
      <w:pPr>
        <w:numPr>
          <w:ilvl w:val="0"/>
          <w:numId w:val="68"/>
        </w:numPr>
        <w:contextualSpacing/>
        <w:jc w:val="both"/>
      </w:pPr>
      <w:r w:rsidRPr="009041FF">
        <w:t>Bahrajn,</w:t>
      </w:r>
    </w:p>
    <w:p w:rsidR="009041FF" w:rsidRPr="009041FF" w:rsidRDefault="009041FF" w:rsidP="00C42593">
      <w:pPr>
        <w:numPr>
          <w:ilvl w:val="0"/>
          <w:numId w:val="68"/>
        </w:numPr>
        <w:contextualSpacing/>
        <w:jc w:val="both"/>
      </w:pPr>
      <w:r w:rsidRPr="009041FF">
        <w:t>Andora.</w:t>
      </w:r>
    </w:p>
    <w:p w:rsidR="009041FF" w:rsidRPr="009041FF" w:rsidRDefault="009041FF" w:rsidP="009041FF">
      <w:pPr>
        <w:ind w:left="720"/>
        <w:contextualSpacing/>
      </w:pPr>
    </w:p>
    <w:p w:rsidR="009041FF" w:rsidRPr="009041FF" w:rsidRDefault="009041FF" w:rsidP="00C42593">
      <w:pPr>
        <w:numPr>
          <w:ilvl w:val="0"/>
          <w:numId w:val="45"/>
        </w:numPr>
        <w:tabs>
          <w:tab w:val="left" w:pos="851"/>
        </w:tabs>
        <w:contextualSpacing/>
        <w:rPr>
          <w:b/>
        </w:rPr>
      </w:pPr>
      <w:r w:rsidRPr="009041FF">
        <w:rPr>
          <w:b/>
        </w:rPr>
        <w:t>Optymalizacja podatkowa za pomocą FIZ odbywa się z udziałem:</w:t>
      </w:r>
    </w:p>
    <w:p w:rsidR="009041FF" w:rsidRPr="009041FF" w:rsidRDefault="009041FF" w:rsidP="009041FF">
      <w:pPr>
        <w:tabs>
          <w:tab w:val="left" w:pos="851"/>
        </w:tabs>
      </w:pPr>
    </w:p>
    <w:p w:rsidR="009041FF" w:rsidRPr="009041FF" w:rsidRDefault="009041FF" w:rsidP="00C42593">
      <w:pPr>
        <w:pStyle w:val="Akapitzlist"/>
        <w:numPr>
          <w:ilvl w:val="0"/>
          <w:numId w:val="74"/>
        </w:numPr>
        <w:tabs>
          <w:tab w:val="left" w:pos="851"/>
        </w:tabs>
      </w:pPr>
      <w:bookmarkStart w:id="7" w:name="_Hlk482270775"/>
      <w:r w:rsidRPr="009041FF">
        <w:t>funduszy inwestycyjnych publicznych,</w:t>
      </w:r>
    </w:p>
    <w:p w:rsidR="009041FF" w:rsidRPr="009041FF" w:rsidRDefault="009041FF" w:rsidP="00C42593">
      <w:pPr>
        <w:pStyle w:val="Akapitzlist"/>
        <w:numPr>
          <w:ilvl w:val="0"/>
          <w:numId w:val="74"/>
        </w:numPr>
        <w:tabs>
          <w:tab w:val="left" w:pos="851"/>
        </w:tabs>
      </w:pPr>
      <w:r w:rsidRPr="009041FF">
        <w:t>funduszy inwestycyjnych otwartych,</w:t>
      </w:r>
    </w:p>
    <w:p w:rsidR="009041FF" w:rsidRPr="009041FF" w:rsidRDefault="009041FF" w:rsidP="00C42593">
      <w:pPr>
        <w:numPr>
          <w:ilvl w:val="0"/>
          <w:numId w:val="74"/>
        </w:numPr>
        <w:tabs>
          <w:tab w:val="left" w:pos="851"/>
        </w:tabs>
        <w:contextualSpacing/>
      </w:pPr>
      <w:r w:rsidRPr="009041FF">
        <w:t xml:space="preserve">funduszy inwestycyjnych zamkniętych niepublicznych. </w:t>
      </w:r>
    </w:p>
    <w:bookmarkEnd w:id="7"/>
    <w:p w:rsidR="009041FF" w:rsidRDefault="009041FF" w:rsidP="009041FF"/>
    <w:p w:rsidR="00347DDC" w:rsidRDefault="00347DDC" w:rsidP="009041FF"/>
    <w:p w:rsidR="00347DDC" w:rsidRPr="009041FF" w:rsidRDefault="00347DDC" w:rsidP="009041FF"/>
    <w:p w:rsidR="009041FF" w:rsidRPr="007F50C6" w:rsidRDefault="009041FF" w:rsidP="00C42593">
      <w:pPr>
        <w:pStyle w:val="Akapitzlist"/>
        <w:numPr>
          <w:ilvl w:val="0"/>
          <w:numId w:val="45"/>
        </w:numPr>
        <w:rPr>
          <w:b/>
        </w:rPr>
      </w:pPr>
      <w:r w:rsidRPr="007F50C6">
        <w:rPr>
          <w:b/>
        </w:rPr>
        <w:lastRenderedPageBreak/>
        <w:t>FIZAN to rodzaj:</w:t>
      </w:r>
    </w:p>
    <w:p w:rsidR="009041FF" w:rsidRPr="009041FF" w:rsidRDefault="009041FF" w:rsidP="009041FF">
      <w:pPr>
        <w:ind w:left="360"/>
        <w:rPr>
          <w:b/>
        </w:rPr>
      </w:pPr>
    </w:p>
    <w:p w:rsidR="009041FF" w:rsidRPr="009041FF" w:rsidRDefault="009041FF" w:rsidP="00C42593">
      <w:pPr>
        <w:numPr>
          <w:ilvl w:val="0"/>
          <w:numId w:val="71"/>
        </w:numPr>
        <w:contextualSpacing/>
      </w:pPr>
      <w:r w:rsidRPr="009041FF">
        <w:rPr>
          <w:bCs/>
        </w:rPr>
        <w:t>funduszu zamkniętego aktywów publicznych,</w:t>
      </w:r>
    </w:p>
    <w:p w:rsidR="009041FF" w:rsidRPr="009041FF" w:rsidRDefault="009041FF" w:rsidP="00C42593">
      <w:pPr>
        <w:numPr>
          <w:ilvl w:val="0"/>
          <w:numId w:val="71"/>
        </w:numPr>
        <w:contextualSpacing/>
      </w:pPr>
      <w:r w:rsidRPr="009041FF">
        <w:rPr>
          <w:bCs/>
        </w:rPr>
        <w:t>funduszu zamkniętego aktywów niepublicznych,</w:t>
      </w:r>
    </w:p>
    <w:p w:rsidR="009041FF" w:rsidRPr="009041FF" w:rsidRDefault="007F50C6" w:rsidP="00C42593">
      <w:pPr>
        <w:numPr>
          <w:ilvl w:val="0"/>
          <w:numId w:val="71"/>
        </w:numPr>
        <w:contextualSpacing/>
      </w:pPr>
      <w:r>
        <w:rPr>
          <w:bCs/>
        </w:rPr>
        <w:t>fund</w:t>
      </w:r>
      <w:r w:rsidR="009041FF" w:rsidRPr="009041FF">
        <w:rPr>
          <w:bCs/>
        </w:rPr>
        <w:t>uszu otwartego aktywów niepublicznych.</w:t>
      </w:r>
    </w:p>
    <w:p w:rsidR="009041FF" w:rsidRPr="009041FF" w:rsidRDefault="009041FF" w:rsidP="007F50C6">
      <w:pPr>
        <w:contextualSpacing/>
      </w:pPr>
    </w:p>
    <w:p w:rsidR="009041FF" w:rsidRPr="009041FF" w:rsidRDefault="009041FF" w:rsidP="00C42593">
      <w:pPr>
        <w:numPr>
          <w:ilvl w:val="0"/>
          <w:numId w:val="45"/>
        </w:numPr>
        <w:contextualSpacing/>
        <w:jc w:val="both"/>
        <w:rPr>
          <w:b/>
        </w:rPr>
      </w:pPr>
      <w:r w:rsidRPr="009041FF">
        <w:rPr>
          <w:b/>
        </w:rPr>
        <w:t>Krypto walutą wirtualną jest:</w:t>
      </w:r>
    </w:p>
    <w:p w:rsidR="009041FF" w:rsidRPr="009041FF" w:rsidRDefault="009041FF" w:rsidP="009041FF">
      <w:pPr>
        <w:jc w:val="both"/>
      </w:pPr>
    </w:p>
    <w:p w:rsidR="009041FF" w:rsidRPr="009041FF" w:rsidRDefault="009041FF" w:rsidP="00C42593">
      <w:pPr>
        <w:numPr>
          <w:ilvl w:val="0"/>
          <w:numId w:val="69"/>
        </w:numPr>
        <w:contextualSpacing/>
        <w:jc w:val="both"/>
      </w:pPr>
      <w:proofErr w:type="spellStart"/>
      <w:r w:rsidRPr="009041FF">
        <w:t>Perecoin</w:t>
      </w:r>
      <w:proofErr w:type="spellEnd"/>
      <w:r w:rsidRPr="009041FF">
        <w:t>,</w:t>
      </w:r>
    </w:p>
    <w:p w:rsidR="009041FF" w:rsidRPr="009041FF" w:rsidRDefault="009041FF" w:rsidP="00C42593">
      <w:pPr>
        <w:numPr>
          <w:ilvl w:val="0"/>
          <w:numId w:val="69"/>
        </w:numPr>
        <w:contextualSpacing/>
        <w:jc w:val="both"/>
      </w:pPr>
      <w:proofErr w:type="spellStart"/>
      <w:r w:rsidRPr="009041FF">
        <w:t>Bitcoin</w:t>
      </w:r>
      <w:proofErr w:type="spellEnd"/>
      <w:r w:rsidRPr="009041FF">
        <w:t>,</w:t>
      </w:r>
    </w:p>
    <w:p w:rsidR="009041FF" w:rsidRPr="009041FF" w:rsidRDefault="009041FF" w:rsidP="00C42593">
      <w:pPr>
        <w:numPr>
          <w:ilvl w:val="0"/>
          <w:numId w:val="69"/>
        </w:numPr>
        <w:contextualSpacing/>
        <w:jc w:val="both"/>
      </w:pPr>
      <w:proofErr w:type="spellStart"/>
      <w:r w:rsidRPr="009041FF">
        <w:t>Katecoin</w:t>
      </w:r>
      <w:proofErr w:type="spellEnd"/>
      <w:r w:rsidRPr="009041FF">
        <w:t>.</w:t>
      </w:r>
    </w:p>
    <w:p w:rsidR="009041FF" w:rsidRPr="009041FF" w:rsidRDefault="009041FF" w:rsidP="009041FF">
      <w:pPr>
        <w:ind w:left="720"/>
        <w:contextualSpacing/>
      </w:pPr>
    </w:p>
    <w:p w:rsidR="009041FF" w:rsidRPr="009041FF" w:rsidRDefault="009041FF" w:rsidP="00C42593">
      <w:pPr>
        <w:numPr>
          <w:ilvl w:val="0"/>
          <w:numId w:val="45"/>
        </w:numPr>
        <w:contextualSpacing/>
        <w:jc w:val="both"/>
        <w:rPr>
          <w:b/>
        </w:rPr>
      </w:pPr>
      <w:r w:rsidRPr="009041FF">
        <w:rPr>
          <w:b/>
        </w:rPr>
        <w:t xml:space="preserve">Transakcje </w:t>
      </w:r>
      <w:proofErr w:type="spellStart"/>
      <w:r w:rsidRPr="009041FF">
        <w:rPr>
          <w:b/>
        </w:rPr>
        <w:t>bitcoinami</w:t>
      </w:r>
      <w:proofErr w:type="spellEnd"/>
      <w:r w:rsidRPr="009041FF">
        <w:rPr>
          <w:b/>
        </w:rPr>
        <w:t xml:space="preserve"> uznane są za nielegalne w:</w:t>
      </w:r>
    </w:p>
    <w:p w:rsidR="009041FF" w:rsidRPr="009041FF" w:rsidRDefault="009041FF" w:rsidP="009041FF">
      <w:pPr>
        <w:jc w:val="both"/>
      </w:pPr>
    </w:p>
    <w:p w:rsidR="009041FF" w:rsidRPr="009041FF" w:rsidRDefault="009041FF" w:rsidP="00C42593">
      <w:pPr>
        <w:numPr>
          <w:ilvl w:val="0"/>
          <w:numId w:val="70"/>
        </w:numPr>
        <w:contextualSpacing/>
        <w:jc w:val="both"/>
      </w:pPr>
      <w:r w:rsidRPr="009041FF">
        <w:t>Polsce,</w:t>
      </w:r>
    </w:p>
    <w:p w:rsidR="009041FF" w:rsidRPr="009041FF" w:rsidRDefault="009041FF" w:rsidP="00C42593">
      <w:pPr>
        <w:numPr>
          <w:ilvl w:val="0"/>
          <w:numId w:val="70"/>
        </w:numPr>
        <w:contextualSpacing/>
        <w:jc w:val="both"/>
      </w:pPr>
      <w:r w:rsidRPr="009041FF">
        <w:t>Niemczech,</w:t>
      </w:r>
    </w:p>
    <w:p w:rsidR="009041FF" w:rsidRPr="009041FF" w:rsidRDefault="009041FF" w:rsidP="00C42593">
      <w:pPr>
        <w:numPr>
          <w:ilvl w:val="0"/>
          <w:numId w:val="70"/>
        </w:numPr>
        <w:contextualSpacing/>
        <w:jc w:val="both"/>
      </w:pPr>
      <w:r w:rsidRPr="009041FF">
        <w:t>Tajlandii.</w:t>
      </w:r>
    </w:p>
    <w:p w:rsidR="009041FF" w:rsidRPr="009041FF" w:rsidRDefault="009041FF" w:rsidP="009041FF"/>
    <w:p w:rsidR="009041FF" w:rsidRPr="007F50C6" w:rsidRDefault="009041FF" w:rsidP="00C42593">
      <w:pPr>
        <w:pStyle w:val="Akapitzlist"/>
        <w:numPr>
          <w:ilvl w:val="0"/>
          <w:numId w:val="45"/>
        </w:numPr>
        <w:rPr>
          <w:b/>
        </w:rPr>
      </w:pPr>
      <w:r w:rsidRPr="007F50C6">
        <w:rPr>
          <w:b/>
        </w:rPr>
        <w:t xml:space="preserve">VAT od transakcji dokonywanych za pomocą wirtualnej waluty </w:t>
      </w:r>
      <w:proofErr w:type="spellStart"/>
      <w:r w:rsidRPr="007F50C6">
        <w:rPr>
          <w:b/>
        </w:rPr>
        <w:t>bitcoin</w:t>
      </w:r>
      <w:proofErr w:type="spellEnd"/>
      <w:r w:rsidRPr="007F50C6">
        <w:rPr>
          <w:b/>
        </w:rPr>
        <w:t>:</w:t>
      </w:r>
    </w:p>
    <w:p w:rsidR="009041FF" w:rsidRPr="009041FF" w:rsidRDefault="009041FF" w:rsidP="009041FF"/>
    <w:p w:rsidR="009041FF" w:rsidRPr="009041FF" w:rsidRDefault="009041FF" w:rsidP="00C42593">
      <w:pPr>
        <w:pStyle w:val="Akapitzlist"/>
        <w:numPr>
          <w:ilvl w:val="0"/>
          <w:numId w:val="75"/>
        </w:numPr>
      </w:pPr>
      <w:r w:rsidRPr="009041FF">
        <w:t>jest szczegółowo określony w ustawie o VAT,</w:t>
      </w:r>
    </w:p>
    <w:p w:rsidR="009041FF" w:rsidRPr="009041FF" w:rsidRDefault="009041FF" w:rsidP="00C42593">
      <w:pPr>
        <w:pStyle w:val="Akapitzlist"/>
        <w:numPr>
          <w:ilvl w:val="0"/>
          <w:numId w:val="75"/>
        </w:numPr>
      </w:pPr>
      <w:r w:rsidRPr="009041FF">
        <w:t>nie jest oficjalnie uregulowany w polskim systemie prawnym,</w:t>
      </w:r>
    </w:p>
    <w:p w:rsidR="009041FF" w:rsidRPr="009041FF" w:rsidRDefault="009041FF" w:rsidP="00C42593">
      <w:pPr>
        <w:numPr>
          <w:ilvl w:val="0"/>
          <w:numId w:val="75"/>
        </w:numPr>
        <w:contextualSpacing/>
      </w:pPr>
      <w:r w:rsidRPr="009041FF">
        <w:t xml:space="preserve">jest uregulowany w ustawie o </w:t>
      </w:r>
      <w:proofErr w:type="spellStart"/>
      <w:r w:rsidRPr="009041FF">
        <w:t>pcc</w:t>
      </w:r>
      <w:proofErr w:type="spellEnd"/>
      <w:r w:rsidRPr="009041FF">
        <w:t>.</w:t>
      </w:r>
    </w:p>
    <w:p w:rsidR="009041FF" w:rsidRPr="00076A57" w:rsidRDefault="009041FF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</w:p>
    <w:p w:rsidR="00E91677" w:rsidRDefault="00E91677" w:rsidP="00DC4EAA">
      <w:pPr>
        <w:rPr>
          <w:rFonts w:ascii="Calibri" w:hAnsi="Calibri" w:cs="Calibri"/>
          <w:b/>
          <w:color w:val="ED7D31" w:themeColor="accent2"/>
          <w:sz w:val="26"/>
          <w:szCs w:val="26"/>
        </w:rPr>
      </w:pPr>
      <w:r w:rsidRPr="00B4799D">
        <w:rPr>
          <w:rFonts w:ascii="Calibri" w:hAnsi="Calibri" w:cs="Calibri"/>
          <w:b/>
          <w:color w:val="ED7D31" w:themeColor="accent2"/>
          <w:sz w:val="26"/>
          <w:szCs w:val="26"/>
        </w:rPr>
        <w:t>Moduł XIII. Teleinformatyka śledcza. Dokumenty w formie elektronicznej</w:t>
      </w:r>
      <w:r w:rsidR="0033483C" w:rsidRPr="00B4799D">
        <w:rPr>
          <w:rFonts w:ascii="Calibri" w:hAnsi="Calibri" w:cs="Calibri"/>
          <w:b/>
          <w:color w:val="ED7D31" w:themeColor="accent2"/>
          <w:sz w:val="26"/>
          <w:szCs w:val="26"/>
        </w:rPr>
        <w:t xml:space="preserve"> (zostaną uzupełnione)</w:t>
      </w:r>
    </w:p>
    <w:p w:rsidR="005B26F5" w:rsidRPr="00B4799D" w:rsidRDefault="005B26F5" w:rsidP="00DC4EAA">
      <w:pPr>
        <w:rPr>
          <w:rFonts w:ascii="Calibri" w:hAnsi="Calibri" w:cs="Calibri"/>
          <w:b/>
          <w:color w:val="ED7D31" w:themeColor="accent2"/>
          <w:sz w:val="26"/>
          <w:szCs w:val="26"/>
        </w:rPr>
      </w:pPr>
    </w:p>
    <w:p w:rsidR="00E91677" w:rsidRDefault="00E91677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  <w:r w:rsidRPr="00076A57">
        <w:rPr>
          <w:rFonts w:ascii="Calibri" w:hAnsi="Calibri" w:cs="Calibri"/>
          <w:b/>
          <w:color w:val="5B9BD5" w:themeColor="accent1"/>
          <w:sz w:val="26"/>
          <w:szCs w:val="26"/>
        </w:rPr>
        <w:t>Moduł XIV. Prawo spółek handlowych, w tym z kapitałem międzynarodowym</w:t>
      </w:r>
    </w:p>
    <w:p w:rsidR="00904DE2" w:rsidRPr="00904DE2" w:rsidRDefault="00904DE2" w:rsidP="00904DE2">
      <w:pPr>
        <w:suppressAutoHyphens/>
        <w:rPr>
          <w:rFonts w:asciiTheme="minorHAnsi" w:hAnsiTheme="minorHAnsi" w:cstheme="minorHAnsi"/>
        </w:rPr>
      </w:pPr>
    </w:p>
    <w:p w:rsidR="00904DE2" w:rsidRPr="00904DE2" w:rsidRDefault="00904DE2" w:rsidP="00C42593">
      <w:pPr>
        <w:numPr>
          <w:ilvl w:val="0"/>
          <w:numId w:val="106"/>
        </w:numPr>
        <w:contextualSpacing/>
        <w:rPr>
          <w:rFonts w:eastAsia="Calibri"/>
          <w:b/>
          <w:lang w:eastAsia="en-US"/>
        </w:rPr>
      </w:pPr>
      <w:r w:rsidRPr="00904DE2">
        <w:rPr>
          <w:rFonts w:eastAsia="Calibri"/>
          <w:b/>
          <w:lang w:eastAsia="en-US"/>
        </w:rPr>
        <w:t>Grupa kapitałowa spółek handlowych jest uregulowana w polskim porządku prawnym: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w Kodeksie spółek handlowych i dotyczy modyfikacji zasad korporacyjnych względem rozbudowanej własności zorganizowanej w odrębnych podmiotach gospodarczych,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w przepisach o rachunkowości i dotyczy konstrukcji sprawozdań finansowych,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w Kodeksie karnym i dotyczy modyfikacji zasad odpowiedzialności za przestępstwa przeciwko obrotowi gospodarczemu, gdy działanie na szkodę spółki zależnej w danej grupie kapitałowych nie działa ze szkodą dla mienia właściciela spółki.</w:t>
      </w:r>
    </w:p>
    <w:p w:rsidR="00904DE2" w:rsidRPr="00904DE2" w:rsidRDefault="00904DE2" w:rsidP="00904DE2">
      <w:pPr>
        <w:ind w:left="1440"/>
        <w:contextualSpacing/>
        <w:rPr>
          <w:rFonts w:eastAsia="Calibri"/>
          <w:lang w:eastAsia="en-US"/>
        </w:rPr>
      </w:pPr>
    </w:p>
    <w:p w:rsidR="00904DE2" w:rsidRPr="00904DE2" w:rsidRDefault="00904DE2" w:rsidP="00C42593">
      <w:pPr>
        <w:numPr>
          <w:ilvl w:val="0"/>
          <w:numId w:val="106"/>
        </w:numPr>
        <w:contextualSpacing/>
        <w:rPr>
          <w:rFonts w:eastAsia="Calibri"/>
          <w:b/>
          <w:lang w:eastAsia="en-US"/>
        </w:rPr>
      </w:pPr>
      <w:r w:rsidRPr="00904DE2">
        <w:rPr>
          <w:rFonts w:eastAsia="Calibri"/>
          <w:b/>
          <w:lang w:eastAsia="en-US"/>
        </w:rPr>
        <w:t>W przypadku sporów korporacyjnych nie jest możliwe: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wykluczenie akcji od prawa głosu,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zwołanie i przeprowadzenie Nadzwyczajnego Walnego Zgromadzenia w spółce akcyjnej bez wiedzy zarządu i udziału akcjonariuszy,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uzyskanie zarządu przymusowego nad spółką jako środka zapobiegawczego.</w:t>
      </w:r>
    </w:p>
    <w:p w:rsidR="00904DE2" w:rsidRDefault="00904DE2" w:rsidP="00904DE2">
      <w:pPr>
        <w:ind w:left="1440"/>
        <w:contextualSpacing/>
        <w:rPr>
          <w:rFonts w:eastAsia="Calibri"/>
          <w:lang w:eastAsia="en-US"/>
        </w:rPr>
      </w:pPr>
    </w:p>
    <w:p w:rsidR="00347DDC" w:rsidRPr="00904DE2" w:rsidRDefault="00347DDC" w:rsidP="00904DE2">
      <w:pPr>
        <w:ind w:left="1440"/>
        <w:contextualSpacing/>
        <w:rPr>
          <w:rFonts w:eastAsia="Calibri"/>
          <w:lang w:eastAsia="en-US"/>
        </w:rPr>
      </w:pPr>
    </w:p>
    <w:p w:rsidR="00904DE2" w:rsidRPr="00904DE2" w:rsidRDefault="00904DE2" w:rsidP="00C42593">
      <w:pPr>
        <w:numPr>
          <w:ilvl w:val="0"/>
          <w:numId w:val="106"/>
        </w:numPr>
        <w:contextualSpacing/>
        <w:rPr>
          <w:rFonts w:eastAsia="Calibri"/>
          <w:b/>
          <w:lang w:eastAsia="en-US"/>
        </w:rPr>
      </w:pPr>
      <w:r w:rsidRPr="00904DE2">
        <w:rPr>
          <w:rFonts w:eastAsia="Calibri"/>
          <w:b/>
          <w:lang w:eastAsia="en-US"/>
        </w:rPr>
        <w:lastRenderedPageBreak/>
        <w:t>W przypadku wystąpienia dominacji kapitałowej przez większościowego akcjonariusza w spółce giełdowej, może on: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korzystać z dostępu do informacji wewnętrznych spółki szerszego niż akcjonariusze detaliczni,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korzystać z szerokiego dostępu do informacji wewnętrznych spółki nieujawnionych w raportach giełdowych na rynku,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wpływać wiążąco na sprawy korporacyjne w zarządzaniu spółką.</w:t>
      </w:r>
    </w:p>
    <w:p w:rsidR="00904DE2" w:rsidRPr="00904DE2" w:rsidRDefault="00904DE2" w:rsidP="00904DE2">
      <w:pPr>
        <w:ind w:left="1440"/>
        <w:contextualSpacing/>
        <w:rPr>
          <w:rFonts w:eastAsia="Calibri"/>
          <w:lang w:eastAsia="en-US"/>
        </w:rPr>
      </w:pPr>
    </w:p>
    <w:p w:rsidR="00904DE2" w:rsidRPr="00904DE2" w:rsidRDefault="00904DE2" w:rsidP="00C42593">
      <w:pPr>
        <w:numPr>
          <w:ilvl w:val="0"/>
          <w:numId w:val="106"/>
        </w:numPr>
        <w:contextualSpacing/>
        <w:rPr>
          <w:rFonts w:eastAsia="Calibri"/>
          <w:b/>
          <w:lang w:eastAsia="en-US"/>
        </w:rPr>
      </w:pPr>
      <w:r w:rsidRPr="00904DE2">
        <w:rPr>
          <w:rFonts w:eastAsia="Calibri"/>
          <w:b/>
          <w:lang w:eastAsia="en-US"/>
        </w:rPr>
        <w:t>Dla skutecznego rozporządzenia akcjami zmaterializowanymi konieczne jest: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sporządzenie umowy w formie aktu notarialnego,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naniesienie daty pewnej na umowie,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przeniesienie posiadania dokumentu akcji.</w:t>
      </w:r>
    </w:p>
    <w:p w:rsidR="00904DE2" w:rsidRPr="00904DE2" w:rsidRDefault="00904DE2" w:rsidP="00904DE2">
      <w:pPr>
        <w:ind w:left="1440"/>
        <w:contextualSpacing/>
        <w:rPr>
          <w:rFonts w:eastAsia="Calibri"/>
          <w:lang w:eastAsia="en-US"/>
        </w:rPr>
      </w:pPr>
    </w:p>
    <w:p w:rsidR="00904DE2" w:rsidRPr="00904DE2" w:rsidRDefault="00904DE2" w:rsidP="00C42593">
      <w:pPr>
        <w:numPr>
          <w:ilvl w:val="0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b/>
          <w:lang w:eastAsia="en-US"/>
        </w:rPr>
        <w:t>W przypadku sporów między akcjonariuszem i spółką nie jest dopuszczalne</w:t>
      </w:r>
      <w:r w:rsidRPr="00904DE2">
        <w:rPr>
          <w:rFonts w:eastAsia="Calibri"/>
          <w:lang w:eastAsia="en-US"/>
        </w:rPr>
        <w:t>: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przejęcie zarządu spółki i zawarcie ugody z akcjonariuszem,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potrącenie roszczeń,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zaskarżenie uchwały Walnego Zgromadzenia, wobec której nie zgłoszono sprzeciwu.</w:t>
      </w:r>
    </w:p>
    <w:p w:rsidR="00904DE2" w:rsidRPr="00904DE2" w:rsidRDefault="00904DE2" w:rsidP="00C42593">
      <w:pPr>
        <w:numPr>
          <w:ilvl w:val="0"/>
          <w:numId w:val="106"/>
        </w:numPr>
        <w:contextualSpacing/>
        <w:rPr>
          <w:rFonts w:eastAsia="Calibri"/>
          <w:b/>
          <w:lang w:eastAsia="en-US"/>
        </w:rPr>
      </w:pPr>
      <w:r w:rsidRPr="00904DE2">
        <w:rPr>
          <w:rFonts w:eastAsia="Calibri"/>
          <w:b/>
          <w:lang w:eastAsia="en-US"/>
        </w:rPr>
        <w:t>Dochodzenie stwierdzenia nieistnienia uchwały Walnego Zgromadzenia odbywa się: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przez powództwa o ustalenie z art. 189 k.p.c.,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 xml:space="preserve">powództwa o stwierdzenie nieważności uchwały z powodu sprzeczności z prawem w trybie art. 425 </w:t>
      </w:r>
      <w:proofErr w:type="spellStart"/>
      <w:r w:rsidRPr="00904DE2">
        <w:rPr>
          <w:rFonts w:eastAsia="Calibri"/>
          <w:lang w:eastAsia="en-US"/>
        </w:rPr>
        <w:t>k.s.h</w:t>
      </w:r>
      <w:proofErr w:type="spellEnd"/>
      <w:r w:rsidRPr="00904DE2">
        <w:rPr>
          <w:rFonts w:eastAsia="Calibri"/>
          <w:lang w:eastAsia="en-US"/>
        </w:rPr>
        <w:t>.,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powództwa o uchylenie uchwały z powodu sprzeczności ze statutem spółki.</w:t>
      </w:r>
    </w:p>
    <w:p w:rsidR="00904DE2" w:rsidRPr="00904DE2" w:rsidRDefault="00904DE2" w:rsidP="00904DE2">
      <w:pPr>
        <w:ind w:left="1440"/>
        <w:contextualSpacing/>
        <w:rPr>
          <w:rFonts w:eastAsia="Calibri"/>
          <w:lang w:eastAsia="en-US"/>
        </w:rPr>
      </w:pPr>
    </w:p>
    <w:p w:rsidR="00904DE2" w:rsidRPr="00904DE2" w:rsidRDefault="00904DE2" w:rsidP="00C42593">
      <w:pPr>
        <w:numPr>
          <w:ilvl w:val="0"/>
          <w:numId w:val="106"/>
        </w:numPr>
        <w:contextualSpacing/>
        <w:rPr>
          <w:rFonts w:eastAsia="Calibri"/>
          <w:b/>
          <w:lang w:eastAsia="en-US"/>
        </w:rPr>
      </w:pPr>
      <w:r w:rsidRPr="00904DE2">
        <w:rPr>
          <w:rFonts w:eastAsia="Calibri"/>
          <w:b/>
          <w:lang w:eastAsia="en-US"/>
        </w:rPr>
        <w:t>Orzeczenie o nieważności uchwały Walnego Zgromadzenia ma charakter: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deklaratoryjny,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konstytutywny ze skutkami ex nunc,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orzekania o względnej nieważności czynności prawnej.</w:t>
      </w:r>
    </w:p>
    <w:p w:rsidR="00904DE2" w:rsidRPr="00904DE2" w:rsidRDefault="00904DE2" w:rsidP="00904DE2">
      <w:pPr>
        <w:ind w:left="1440"/>
        <w:contextualSpacing/>
        <w:rPr>
          <w:rFonts w:eastAsia="Calibri"/>
          <w:lang w:eastAsia="en-US"/>
        </w:rPr>
      </w:pPr>
    </w:p>
    <w:p w:rsidR="00904DE2" w:rsidRPr="00904DE2" w:rsidRDefault="00904DE2" w:rsidP="00C42593">
      <w:pPr>
        <w:numPr>
          <w:ilvl w:val="0"/>
          <w:numId w:val="106"/>
        </w:numPr>
        <w:contextualSpacing/>
        <w:rPr>
          <w:rFonts w:eastAsia="Calibri"/>
          <w:b/>
          <w:lang w:eastAsia="en-US"/>
        </w:rPr>
      </w:pPr>
      <w:r w:rsidRPr="00904DE2">
        <w:rPr>
          <w:rFonts w:eastAsia="Calibri"/>
          <w:b/>
          <w:lang w:eastAsia="en-US"/>
        </w:rPr>
        <w:t>Stosunek dominacji w grupie kapitałowej: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musi zakładać większość właścicielską,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może przybrać postać wyłącznie dominacji personalnej,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musi prowadzić do zdolności kreacji kadrowo zależnych od siebie organów spółki.</w:t>
      </w:r>
    </w:p>
    <w:p w:rsidR="00904DE2" w:rsidRPr="00904DE2" w:rsidRDefault="00904DE2" w:rsidP="00904DE2">
      <w:pPr>
        <w:ind w:left="1440"/>
        <w:contextualSpacing/>
        <w:rPr>
          <w:rFonts w:eastAsia="Calibri"/>
          <w:lang w:eastAsia="en-US"/>
        </w:rPr>
      </w:pPr>
    </w:p>
    <w:p w:rsidR="00904DE2" w:rsidRPr="00904DE2" w:rsidRDefault="00904DE2" w:rsidP="00C42593">
      <w:pPr>
        <w:numPr>
          <w:ilvl w:val="0"/>
          <w:numId w:val="106"/>
        </w:numPr>
        <w:contextualSpacing/>
        <w:rPr>
          <w:rFonts w:eastAsia="Calibri"/>
          <w:b/>
          <w:lang w:eastAsia="en-US"/>
        </w:rPr>
      </w:pPr>
      <w:r w:rsidRPr="00904DE2">
        <w:rPr>
          <w:rFonts w:eastAsia="Calibri"/>
          <w:b/>
          <w:lang w:eastAsia="en-US"/>
        </w:rPr>
        <w:t>W przypadku działania grupy kapitałowej na rynku papierów wartościowych: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nie może wystąpić działanie w porozumieniu przez większościowych akcjonariuszy,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nie jest konieczne jest publikowanie sprawozdania skonsolidowanego grupy kapitałowej,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nie jest konieczne raportowanie przez akcjonariusza większościowego istotnych zdarzeń przed spółkę dominującą.</w:t>
      </w:r>
    </w:p>
    <w:p w:rsidR="00904DE2" w:rsidRPr="00904DE2" w:rsidRDefault="00904DE2" w:rsidP="00904DE2">
      <w:pPr>
        <w:ind w:left="1440"/>
        <w:contextualSpacing/>
        <w:rPr>
          <w:rFonts w:eastAsia="Calibri"/>
          <w:lang w:eastAsia="en-US"/>
        </w:rPr>
      </w:pPr>
    </w:p>
    <w:p w:rsidR="00904DE2" w:rsidRPr="00904DE2" w:rsidRDefault="00904DE2" w:rsidP="00C42593">
      <w:pPr>
        <w:numPr>
          <w:ilvl w:val="0"/>
          <w:numId w:val="106"/>
        </w:numPr>
        <w:contextualSpacing/>
        <w:rPr>
          <w:rFonts w:eastAsia="Calibri"/>
          <w:b/>
          <w:lang w:eastAsia="en-US"/>
        </w:rPr>
      </w:pPr>
      <w:r w:rsidRPr="00904DE2">
        <w:rPr>
          <w:rFonts w:eastAsia="Calibri"/>
          <w:b/>
          <w:lang w:eastAsia="en-US"/>
        </w:rPr>
        <w:t>Rolowanie obligacji względem podmiotu zagranicznego będącego właścicielem spółki polskiej: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nie jest obejściem skutków podatkowych wypłaty dywidendy,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ma skutek podatkowy właściwy dla pożyczki udzielonej akcjonariuszowi,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może być ocenione jako działanie na szkodę spółki zależnej objęte zakazem z art. 296 k.k.</w:t>
      </w:r>
    </w:p>
    <w:p w:rsidR="00904DE2" w:rsidRPr="00904DE2" w:rsidRDefault="00904DE2" w:rsidP="00904DE2">
      <w:pPr>
        <w:ind w:left="1440"/>
        <w:contextualSpacing/>
        <w:rPr>
          <w:rFonts w:eastAsia="Calibri"/>
          <w:lang w:eastAsia="en-US"/>
        </w:rPr>
      </w:pPr>
    </w:p>
    <w:p w:rsidR="00904DE2" w:rsidRPr="00904DE2" w:rsidRDefault="00904DE2" w:rsidP="00C42593">
      <w:pPr>
        <w:numPr>
          <w:ilvl w:val="0"/>
          <w:numId w:val="106"/>
        </w:numPr>
        <w:contextualSpacing/>
        <w:rPr>
          <w:rFonts w:eastAsia="Calibri"/>
          <w:b/>
          <w:lang w:eastAsia="en-US"/>
        </w:rPr>
      </w:pPr>
      <w:r w:rsidRPr="00904DE2">
        <w:rPr>
          <w:rFonts w:eastAsia="Calibri"/>
          <w:b/>
          <w:lang w:eastAsia="en-US"/>
        </w:rPr>
        <w:lastRenderedPageBreak/>
        <w:t>Działanie na szkodę spółki w rozumieniu przepisów Kodeksu karnego mogą stanowić: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czynności zgodne z prawem,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czynności wyłącznie prowadzące do wyrządzenia realnej szkody,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czynności objęte realnym ryzykiem wystąpienia szkody.</w:t>
      </w:r>
    </w:p>
    <w:p w:rsidR="00904DE2" w:rsidRPr="00904DE2" w:rsidRDefault="00904DE2" w:rsidP="00904DE2">
      <w:pPr>
        <w:ind w:left="1440"/>
        <w:contextualSpacing/>
        <w:rPr>
          <w:rFonts w:eastAsia="Calibri"/>
          <w:lang w:eastAsia="en-US"/>
        </w:rPr>
      </w:pPr>
    </w:p>
    <w:p w:rsidR="00904DE2" w:rsidRPr="00904DE2" w:rsidRDefault="00904DE2" w:rsidP="00C42593">
      <w:pPr>
        <w:numPr>
          <w:ilvl w:val="0"/>
          <w:numId w:val="106"/>
        </w:numPr>
        <w:contextualSpacing/>
        <w:rPr>
          <w:rFonts w:eastAsia="Calibri"/>
          <w:b/>
          <w:lang w:eastAsia="en-US"/>
        </w:rPr>
      </w:pPr>
      <w:r w:rsidRPr="00904DE2">
        <w:rPr>
          <w:rFonts w:eastAsia="Calibri"/>
          <w:b/>
          <w:lang w:eastAsia="en-US"/>
        </w:rPr>
        <w:t>Manipulacja instrumentacji finansowymi w rozumieniu ustawy o obrocie instrumentami finansowymi: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ma charakter oszustwa rynkowego i wymaga działania z celem uzyskania przysporzenia wobec wprowadzenia w błąd inwestorów lub wykorzystania ich mylnej oceny sytuacji,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może nastąpić przez wprowadzanie w błąd co do historycznych wartości podaży i popytu przy braku zleceń sprzedaży lub kupna,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nie wymaga dokonywania transakcji przez inwestorów na giełdzie.</w:t>
      </w:r>
    </w:p>
    <w:p w:rsidR="00904DE2" w:rsidRPr="00904DE2" w:rsidRDefault="00904DE2" w:rsidP="00904DE2">
      <w:pPr>
        <w:ind w:left="1440"/>
        <w:contextualSpacing/>
        <w:rPr>
          <w:rFonts w:eastAsia="Calibri"/>
          <w:lang w:eastAsia="en-US"/>
        </w:rPr>
      </w:pPr>
    </w:p>
    <w:p w:rsidR="00904DE2" w:rsidRPr="00904DE2" w:rsidRDefault="00904DE2" w:rsidP="00C42593">
      <w:pPr>
        <w:numPr>
          <w:ilvl w:val="0"/>
          <w:numId w:val="106"/>
        </w:numPr>
        <w:contextualSpacing/>
        <w:rPr>
          <w:rFonts w:eastAsia="Calibri"/>
          <w:b/>
          <w:lang w:eastAsia="en-US"/>
        </w:rPr>
      </w:pPr>
      <w:r w:rsidRPr="00904DE2">
        <w:rPr>
          <w:rFonts w:eastAsia="Calibri"/>
          <w:b/>
          <w:lang w:eastAsia="en-US"/>
        </w:rPr>
        <w:t>Odpowiedzialność za nieujawnienie informacji poufnej przez spółkę giełdową wiąże się z: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rygorem odpowiedzialności administracyjnej,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 xml:space="preserve">rygorem odpowiedzialności administracyjnej albo karnej w reżimie zasady </w:t>
      </w:r>
      <w:proofErr w:type="spellStart"/>
      <w:r w:rsidRPr="00904DE2">
        <w:rPr>
          <w:rFonts w:eastAsia="Calibri"/>
          <w:i/>
          <w:lang w:eastAsia="en-US"/>
        </w:rPr>
        <w:t>ne</w:t>
      </w:r>
      <w:proofErr w:type="spellEnd"/>
      <w:r w:rsidRPr="00904DE2">
        <w:rPr>
          <w:rFonts w:eastAsia="Calibri"/>
          <w:i/>
          <w:lang w:eastAsia="en-US"/>
        </w:rPr>
        <w:t xml:space="preserve"> bis in </w:t>
      </w:r>
      <w:proofErr w:type="spellStart"/>
      <w:r w:rsidRPr="00904DE2">
        <w:rPr>
          <w:rFonts w:eastAsia="Calibri"/>
          <w:i/>
          <w:lang w:eastAsia="en-US"/>
        </w:rPr>
        <w:t>idem</w:t>
      </w:r>
      <w:proofErr w:type="spellEnd"/>
      <w:r w:rsidRPr="00904DE2">
        <w:rPr>
          <w:rFonts w:eastAsia="Calibri"/>
          <w:lang w:eastAsia="en-US"/>
        </w:rPr>
        <w:t>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rygorem odpowiedzialności administracyjnej i karnej łącznie.</w:t>
      </w:r>
    </w:p>
    <w:p w:rsidR="00904DE2" w:rsidRPr="00904DE2" w:rsidRDefault="00904DE2" w:rsidP="00904DE2">
      <w:pPr>
        <w:ind w:left="1440"/>
        <w:contextualSpacing/>
        <w:rPr>
          <w:rFonts w:eastAsia="Calibri"/>
          <w:lang w:eastAsia="en-US"/>
        </w:rPr>
      </w:pPr>
    </w:p>
    <w:p w:rsidR="00904DE2" w:rsidRPr="00904DE2" w:rsidRDefault="00904DE2" w:rsidP="00C42593">
      <w:pPr>
        <w:numPr>
          <w:ilvl w:val="0"/>
          <w:numId w:val="106"/>
        </w:numPr>
        <w:contextualSpacing/>
        <w:rPr>
          <w:rFonts w:eastAsia="Calibri"/>
          <w:b/>
          <w:lang w:eastAsia="en-US"/>
        </w:rPr>
      </w:pPr>
      <w:r w:rsidRPr="00904DE2">
        <w:rPr>
          <w:rFonts w:eastAsia="Calibri"/>
          <w:b/>
          <w:lang w:eastAsia="en-US"/>
        </w:rPr>
        <w:t>Odpowiedzialność za wykorzystanie informacji poufnej przez inwestora wewnętrznego (</w:t>
      </w:r>
      <w:proofErr w:type="spellStart"/>
      <w:r w:rsidRPr="00904DE2">
        <w:rPr>
          <w:rFonts w:eastAsia="Calibri"/>
          <w:b/>
          <w:i/>
          <w:lang w:eastAsia="en-US"/>
        </w:rPr>
        <w:t>insider</w:t>
      </w:r>
      <w:proofErr w:type="spellEnd"/>
      <w:r w:rsidRPr="00904DE2">
        <w:rPr>
          <w:rFonts w:eastAsia="Calibri"/>
          <w:b/>
          <w:lang w:eastAsia="en-US"/>
        </w:rPr>
        <w:t>) przez spółkę giełdową wiąże się z: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rygorem odpowiedzialności administracyjnej,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 xml:space="preserve">rygorem odpowiedzialności administracyjnej albo karnej w reżimie zasady </w:t>
      </w:r>
      <w:proofErr w:type="spellStart"/>
      <w:r w:rsidRPr="00904DE2">
        <w:rPr>
          <w:rFonts w:eastAsia="Calibri"/>
          <w:i/>
          <w:lang w:eastAsia="en-US"/>
        </w:rPr>
        <w:t>ne</w:t>
      </w:r>
      <w:proofErr w:type="spellEnd"/>
      <w:r w:rsidRPr="00904DE2">
        <w:rPr>
          <w:rFonts w:eastAsia="Calibri"/>
          <w:i/>
          <w:lang w:eastAsia="en-US"/>
        </w:rPr>
        <w:t xml:space="preserve"> bis in </w:t>
      </w:r>
      <w:proofErr w:type="spellStart"/>
      <w:r w:rsidRPr="00904DE2">
        <w:rPr>
          <w:rFonts w:eastAsia="Calibri"/>
          <w:i/>
          <w:lang w:eastAsia="en-US"/>
        </w:rPr>
        <w:t>idem</w:t>
      </w:r>
      <w:proofErr w:type="spellEnd"/>
      <w:r w:rsidRPr="00904DE2">
        <w:rPr>
          <w:rFonts w:eastAsia="Calibri"/>
          <w:lang w:eastAsia="en-US"/>
        </w:rPr>
        <w:t>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rygorem odpowiedzialności administracyjnej i karnej łącznie.</w:t>
      </w:r>
    </w:p>
    <w:p w:rsidR="00904DE2" w:rsidRPr="00904DE2" w:rsidRDefault="00904DE2" w:rsidP="00904DE2">
      <w:pPr>
        <w:ind w:left="1440"/>
        <w:contextualSpacing/>
        <w:rPr>
          <w:rFonts w:eastAsia="Calibri"/>
          <w:lang w:eastAsia="en-US"/>
        </w:rPr>
      </w:pPr>
    </w:p>
    <w:p w:rsidR="00904DE2" w:rsidRPr="00904DE2" w:rsidRDefault="00904DE2" w:rsidP="00C42593">
      <w:pPr>
        <w:numPr>
          <w:ilvl w:val="0"/>
          <w:numId w:val="106"/>
        </w:numPr>
        <w:contextualSpacing/>
        <w:rPr>
          <w:rFonts w:eastAsia="Calibri"/>
          <w:b/>
          <w:lang w:eastAsia="en-US"/>
        </w:rPr>
      </w:pPr>
      <w:r w:rsidRPr="00904DE2">
        <w:rPr>
          <w:rFonts w:eastAsia="Calibri"/>
          <w:b/>
          <w:lang w:eastAsia="en-US"/>
        </w:rPr>
        <w:t>Informację poufną objętą obowiązkiem ujawnienia wobec inwestorów giełdowych stanowi: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istotna informacja cenotwórcza,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informacja objęta klauzulą poufności po jej zdjęciu,</w:t>
      </w:r>
    </w:p>
    <w:p w:rsidR="00904DE2" w:rsidRPr="00904DE2" w:rsidRDefault="00904DE2" w:rsidP="00C42593">
      <w:pPr>
        <w:numPr>
          <w:ilvl w:val="1"/>
          <w:numId w:val="106"/>
        </w:numPr>
        <w:contextualSpacing/>
        <w:rPr>
          <w:rFonts w:eastAsia="Calibri"/>
          <w:lang w:eastAsia="en-US"/>
        </w:rPr>
      </w:pPr>
      <w:r w:rsidRPr="00904DE2">
        <w:rPr>
          <w:rFonts w:eastAsia="Calibri"/>
          <w:lang w:eastAsia="en-US"/>
        </w:rPr>
        <w:t>każda informacja wewnętrzna spółki mająca charakter tajemnicy przedsiębiorstwa.</w:t>
      </w:r>
    </w:p>
    <w:p w:rsidR="00904DE2" w:rsidRPr="00076A57" w:rsidRDefault="00904DE2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</w:p>
    <w:p w:rsidR="00E91677" w:rsidRDefault="00E91677" w:rsidP="00DC4EAA">
      <w:pPr>
        <w:rPr>
          <w:rFonts w:ascii="Calibri" w:hAnsi="Calibri" w:cs="Calibri"/>
          <w:b/>
          <w:color w:val="ED7D31" w:themeColor="accent2"/>
          <w:sz w:val="26"/>
          <w:szCs w:val="26"/>
        </w:rPr>
      </w:pPr>
      <w:r w:rsidRPr="00B4799D">
        <w:rPr>
          <w:rFonts w:ascii="Calibri" w:hAnsi="Calibri" w:cs="Calibri"/>
          <w:b/>
          <w:color w:val="ED7D31" w:themeColor="accent2"/>
          <w:sz w:val="26"/>
          <w:szCs w:val="26"/>
        </w:rPr>
        <w:t>Moduł XV. Przestępstwa przeciwko prawom wierzyciela</w:t>
      </w:r>
      <w:r w:rsidR="00B4799D" w:rsidRPr="00B4799D">
        <w:rPr>
          <w:rFonts w:ascii="Calibri" w:hAnsi="Calibri" w:cs="Calibri"/>
          <w:b/>
          <w:color w:val="ED7D31" w:themeColor="accent2"/>
          <w:sz w:val="26"/>
          <w:szCs w:val="26"/>
        </w:rPr>
        <w:t xml:space="preserve"> (zostaną uzupełnione)</w:t>
      </w:r>
    </w:p>
    <w:p w:rsidR="005B26F5" w:rsidRPr="00B4799D" w:rsidRDefault="005B26F5" w:rsidP="00DC4EAA">
      <w:pPr>
        <w:rPr>
          <w:rFonts w:ascii="Calibri" w:hAnsi="Calibri" w:cs="Calibri"/>
          <w:b/>
          <w:color w:val="ED7D31" w:themeColor="accent2"/>
          <w:sz w:val="26"/>
          <w:szCs w:val="26"/>
        </w:rPr>
      </w:pPr>
    </w:p>
    <w:p w:rsidR="00076A57" w:rsidRDefault="00E91677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  <w:r w:rsidRPr="00076A57">
        <w:rPr>
          <w:rFonts w:ascii="Calibri" w:hAnsi="Calibri" w:cs="Calibri"/>
          <w:b/>
          <w:color w:val="5B9BD5" w:themeColor="accent1"/>
          <w:sz w:val="26"/>
          <w:szCs w:val="26"/>
        </w:rPr>
        <w:t>Moduł XVI. Niewypłacalność i upadłość w stosunku do osób fizycznych i prawnych w zakresie czynów stypizowanych w art. 300-302 K.K., rozróżnienie stanu grożącej i zaistniałej niewypłacalności i upadłości</w:t>
      </w:r>
    </w:p>
    <w:p w:rsidR="00076A57" w:rsidRDefault="00076A57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</w:p>
    <w:p w:rsidR="00076A57" w:rsidRPr="00076A57" w:rsidRDefault="00076A57" w:rsidP="00076A57">
      <w:pPr>
        <w:rPr>
          <w:b/>
        </w:rPr>
      </w:pPr>
      <w:r w:rsidRPr="00076A57">
        <w:rPr>
          <w:b/>
        </w:rPr>
        <w:t xml:space="preserve">1. Pojęcie zagrożenia niewypłacalnością jest zdefiniowane: </w:t>
      </w:r>
    </w:p>
    <w:p w:rsidR="00076A57" w:rsidRPr="004C239A" w:rsidRDefault="00076A57" w:rsidP="00076A57">
      <w:r w:rsidRPr="004C239A">
        <w:t xml:space="preserve">a) W ustawie Kodeks karny, </w:t>
      </w:r>
    </w:p>
    <w:p w:rsidR="00076A57" w:rsidRPr="004C239A" w:rsidRDefault="00076A57" w:rsidP="00076A57">
      <w:r w:rsidRPr="004C239A">
        <w:t xml:space="preserve">b) W ustawie Prawo restrukturyzacyjne, </w:t>
      </w:r>
    </w:p>
    <w:p w:rsidR="00076A57" w:rsidRPr="004C239A" w:rsidRDefault="00076A57" w:rsidP="00076A57">
      <w:r w:rsidRPr="004C239A">
        <w:t xml:space="preserve">c) W ustawie Prawo upadłościowe, </w:t>
      </w:r>
    </w:p>
    <w:p w:rsidR="00076A57" w:rsidRPr="004C239A" w:rsidRDefault="00076A57" w:rsidP="00076A57">
      <w:r w:rsidRPr="004C239A">
        <w:t xml:space="preserve">d) Pojęcie to nie zostało zdefiniowane w żadnym akcie prawnym, a obecna definicja jest wynikiem ustaleń doktryny. </w:t>
      </w:r>
    </w:p>
    <w:p w:rsidR="00076A57" w:rsidRDefault="00076A57" w:rsidP="00076A57"/>
    <w:p w:rsidR="00347DDC" w:rsidRPr="004C239A" w:rsidRDefault="00347DDC" w:rsidP="00076A57">
      <w:bookmarkStart w:id="8" w:name="_GoBack"/>
      <w:bookmarkEnd w:id="8"/>
    </w:p>
    <w:p w:rsidR="00076A57" w:rsidRPr="00076A57" w:rsidRDefault="00076A57" w:rsidP="00076A57">
      <w:pPr>
        <w:rPr>
          <w:b/>
        </w:rPr>
      </w:pPr>
      <w:r w:rsidRPr="00076A57">
        <w:rPr>
          <w:b/>
        </w:rPr>
        <w:lastRenderedPageBreak/>
        <w:t xml:space="preserve">2. Zagrożony co do zasady niewypłacalnością jest: </w:t>
      </w:r>
    </w:p>
    <w:p w:rsidR="00076A57" w:rsidRPr="004C239A" w:rsidRDefault="00076A57" w:rsidP="00076A57">
      <w:r w:rsidRPr="004C239A">
        <w:t xml:space="preserve">a) Podmiot gospodarczy, który zalega z zapłatą wierzytelności publicznoprawnych powyżej 3 miesięcy, </w:t>
      </w:r>
    </w:p>
    <w:p w:rsidR="00076A57" w:rsidRPr="004C239A" w:rsidRDefault="00076A57" w:rsidP="00076A57">
      <w:r w:rsidRPr="004C239A">
        <w:t xml:space="preserve">b) Podmiot gospodarczy, który nie zapłacił w terminie co najmniej dwóch wierzytelności, </w:t>
      </w:r>
    </w:p>
    <w:p w:rsidR="00076A57" w:rsidRPr="004C239A" w:rsidRDefault="00076A57" w:rsidP="00076A57">
      <w:r w:rsidRPr="004C239A">
        <w:t xml:space="preserve">c) Podmiot gospodarczy, który odnotował stratę z działalności operacyjnej w dwóch kolejnych latach, </w:t>
      </w:r>
    </w:p>
    <w:p w:rsidR="00076A57" w:rsidRPr="004C239A" w:rsidRDefault="00076A57" w:rsidP="00076A57">
      <w:r w:rsidRPr="004C239A">
        <w:t xml:space="preserve">d) Podmiot gospodarczy w każdym momencie swojego istnienia. </w:t>
      </w:r>
    </w:p>
    <w:p w:rsidR="00076A57" w:rsidRPr="004C239A" w:rsidRDefault="00076A57" w:rsidP="00076A57"/>
    <w:p w:rsidR="00076A57" w:rsidRPr="00076A57" w:rsidRDefault="00076A57" w:rsidP="00076A57">
      <w:pPr>
        <w:rPr>
          <w:b/>
        </w:rPr>
      </w:pPr>
      <w:r w:rsidRPr="00076A57">
        <w:rPr>
          <w:b/>
        </w:rPr>
        <w:t xml:space="preserve">3. W celu ustalenia niewypłacalności spółki kapitałowej bierzemy pod uwagę: </w:t>
      </w:r>
    </w:p>
    <w:p w:rsidR="00076A57" w:rsidRPr="004C239A" w:rsidRDefault="00076A57" w:rsidP="00076A57">
      <w:r w:rsidRPr="004C239A">
        <w:t xml:space="preserve">a) Wyłącznie wartości bilansowe, </w:t>
      </w:r>
    </w:p>
    <w:p w:rsidR="00076A57" w:rsidRPr="004C239A" w:rsidRDefault="00076A57" w:rsidP="00076A57">
      <w:r w:rsidRPr="004C239A">
        <w:t xml:space="preserve">b) Wartości bilansowe bez aktywów obrotowych, </w:t>
      </w:r>
    </w:p>
    <w:p w:rsidR="00076A57" w:rsidRPr="004C239A" w:rsidRDefault="00076A57" w:rsidP="00076A57">
      <w:r w:rsidRPr="004C239A">
        <w:t xml:space="preserve">c) Wartości bilansowe sprowadzone do wartości realnych, w tym wartości </w:t>
      </w:r>
      <w:proofErr w:type="spellStart"/>
      <w:r w:rsidRPr="004C239A">
        <w:t>zbywczych</w:t>
      </w:r>
      <w:proofErr w:type="spellEnd"/>
      <w:r w:rsidRPr="004C239A">
        <w:t xml:space="preserve">, </w:t>
      </w:r>
    </w:p>
    <w:p w:rsidR="00076A57" w:rsidRPr="004C239A" w:rsidRDefault="00076A57" w:rsidP="00076A57">
      <w:r w:rsidRPr="004C239A">
        <w:t xml:space="preserve">d) Żadne z powyższych. </w:t>
      </w:r>
    </w:p>
    <w:p w:rsidR="00076A57" w:rsidRPr="004C239A" w:rsidRDefault="00076A57" w:rsidP="00076A57"/>
    <w:p w:rsidR="00076A57" w:rsidRPr="00076A57" w:rsidRDefault="00076A57" w:rsidP="00076A57">
      <w:pPr>
        <w:rPr>
          <w:b/>
        </w:rPr>
      </w:pPr>
      <w:r w:rsidRPr="00076A57">
        <w:rPr>
          <w:b/>
        </w:rPr>
        <w:t xml:space="preserve">4. Badając niewypłacalność spółki z ograniczoną odpowiedzialnością należy ustalić, czy zmaterializowała się: </w:t>
      </w:r>
    </w:p>
    <w:p w:rsidR="00076A57" w:rsidRPr="004C239A" w:rsidRDefault="00076A57" w:rsidP="00076A57">
      <w:r w:rsidRPr="004C239A">
        <w:t xml:space="preserve">a) Przesłanka majątkowa, </w:t>
      </w:r>
    </w:p>
    <w:p w:rsidR="00076A57" w:rsidRPr="004C239A" w:rsidRDefault="00076A57" w:rsidP="00076A57">
      <w:r w:rsidRPr="004C239A">
        <w:t xml:space="preserve">b) Przesłanka płynnościowa, </w:t>
      </w:r>
    </w:p>
    <w:p w:rsidR="00076A57" w:rsidRPr="004C239A" w:rsidRDefault="00076A57" w:rsidP="00076A57">
      <w:r w:rsidRPr="004C239A">
        <w:t xml:space="preserve">c) Przesłanka płynnościowa i przesłanka majątkowa, </w:t>
      </w:r>
    </w:p>
    <w:p w:rsidR="00076A57" w:rsidRPr="004C239A" w:rsidRDefault="00076A57" w:rsidP="00076A57">
      <w:r w:rsidRPr="004C239A">
        <w:t xml:space="preserve">d) Żadne z powyższych. </w:t>
      </w:r>
    </w:p>
    <w:p w:rsidR="00076A57" w:rsidRPr="004C239A" w:rsidRDefault="00076A57" w:rsidP="00076A57"/>
    <w:p w:rsidR="00076A57" w:rsidRPr="00076A57" w:rsidRDefault="00076A57" w:rsidP="00076A57">
      <w:pPr>
        <w:rPr>
          <w:b/>
        </w:rPr>
      </w:pPr>
      <w:r w:rsidRPr="00076A57">
        <w:rPr>
          <w:b/>
        </w:rPr>
        <w:t xml:space="preserve">5. Spłacenie wierzyciela przez podmiot zagrożony niewypłacalnością nie mogący jednocześnie zaspokoić wszystkich wierzycieli: </w:t>
      </w:r>
    </w:p>
    <w:p w:rsidR="00076A57" w:rsidRPr="004C239A" w:rsidRDefault="00076A57" w:rsidP="00076A57">
      <w:r w:rsidRPr="004C239A">
        <w:t xml:space="preserve">a) Jest zawsze poszkodowaniem wierzycieli niezaspokojonych, </w:t>
      </w:r>
    </w:p>
    <w:p w:rsidR="00076A57" w:rsidRPr="004C239A" w:rsidRDefault="00076A57" w:rsidP="00076A57">
      <w:r w:rsidRPr="004C239A">
        <w:t xml:space="preserve">b) Nigdy nie jest poszkodowaniem wierzycieli niezaspokojonych, </w:t>
      </w:r>
    </w:p>
    <w:p w:rsidR="00076A57" w:rsidRPr="004C239A" w:rsidRDefault="00076A57" w:rsidP="00076A57">
      <w:r w:rsidRPr="004C239A">
        <w:t xml:space="preserve">c) Może być poszkodowaniem wierzycieli niezaspokojonych, </w:t>
      </w:r>
    </w:p>
    <w:p w:rsidR="00076A57" w:rsidRPr="004C239A" w:rsidRDefault="00076A57" w:rsidP="00076A57">
      <w:r w:rsidRPr="004C239A">
        <w:t xml:space="preserve">d) Żadne z powyższych. </w:t>
      </w:r>
    </w:p>
    <w:p w:rsidR="00076A57" w:rsidRPr="00076A57" w:rsidRDefault="00076A57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</w:p>
    <w:p w:rsidR="00E91677" w:rsidRDefault="00E91677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  <w:r w:rsidRPr="00076A57">
        <w:rPr>
          <w:rFonts w:ascii="Calibri" w:hAnsi="Calibri" w:cs="Calibri"/>
          <w:b/>
          <w:color w:val="5B9BD5" w:themeColor="accent1"/>
          <w:sz w:val="26"/>
          <w:szCs w:val="26"/>
        </w:rPr>
        <w:t>Moduł XVII. Psychologiczne czynniki wpływające na zeznania osób dorosłych, starszych i upośledzonych umysłowo</w:t>
      </w:r>
    </w:p>
    <w:p w:rsidR="00B54CB5" w:rsidRPr="00076A57" w:rsidRDefault="00B54CB5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>Czy zdolność do spostrzegania i odtwarzania sytuacji jest cechą stałą osoby?</w:t>
      </w:r>
      <w:r w:rsidRPr="00B54CB5">
        <w:rPr>
          <w:rFonts w:asciiTheme="minorHAnsi" w:hAnsiTheme="minorHAnsi" w:cstheme="minorHAnsi"/>
        </w:rPr>
        <w:t xml:space="preserve"> </w:t>
      </w:r>
      <w:r w:rsidRPr="00B54CB5">
        <w:rPr>
          <w:rFonts w:asciiTheme="minorHAnsi" w:hAnsiTheme="minorHAnsi" w:cstheme="minorHAnsi"/>
        </w:rPr>
        <w:tab/>
        <w:t>TAK / 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>Czy zeznanie to dokładne  odtworzenie spostrzeżonego wcześniej zdarzenia?</w:t>
      </w:r>
      <w:r w:rsidRPr="00B54CB5">
        <w:rPr>
          <w:rFonts w:asciiTheme="minorHAnsi" w:hAnsiTheme="minorHAnsi" w:cstheme="minorHAnsi"/>
        </w:rPr>
        <w:t xml:space="preserve"> TAK / 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>Czy spostrzeżenia są prostym odzwierciedleniem sytuacji?</w:t>
      </w:r>
      <w:r w:rsidRPr="00B54CB5">
        <w:rPr>
          <w:rFonts w:asciiTheme="minorHAnsi" w:hAnsiTheme="minorHAnsi" w:cstheme="minorHAnsi"/>
        </w:rPr>
        <w:t xml:space="preserve"> TAK / 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 xml:space="preserve">Czy wykonywany zawód ma wpływ na procesy spostrzegania? </w:t>
      </w:r>
      <w:r w:rsidRPr="00B54CB5">
        <w:rPr>
          <w:rFonts w:asciiTheme="minorHAnsi" w:hAnsiTheme="minorHAnsi" w:cstheme="minorHAnsi"/>
        </w:rPr>
        <w:t>Tak/Nie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>Czy emocje w momencie spostrzegania mogą wpływać na jakość spostrzeżeń?</w:t>
      </w:r>
      <w:r w:rsidRPr="00B54CB5">
        <w:rPr>
          <w:rFonts w:asciiTheme="minorHAnsi" w:hAnsiTheme="minorHAnsi" w:cstheme="minorHAnsi"/>
        </w:rPr>
        <w:t xml:space="preserve"> TAK/NIE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>Czy spostrzeżenia tej samej sytuacji przez różne osoby powinny być takie same?</w:t>
      </w:r>
      <w:r w:rsidRPr="00B54CB5">
        <w:rPr>
          <w:rFonts w:asciiTheme="minorHAnsi" w:hAnsiTheme="minorHAnsi" w:cstheme="minorHAnsi"/>
        </w:rPr>
        <w:t xml:space="preserve"> TAK / NIE 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>Czy lepiej i dokładniej spostrzegane jest to co wyróżnia się z otoczenia?</w:t>
      </w:r>
      <w:r w:rsidRPr="00B54CB5">
        <w:rPr>
          <w:rFonts w:asciiTheme="minorHAnsi" w:hAnsiTheme="minorHAnsi" w:cstheme="minorHAnsi"/>
        </w:rPr>
        <w:t xml:space="preserve"> TAK / 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>Czy postrzeganie barw i rozmiarów obiektu u kilku osób będzie takie same?</w:t>
      </w:r>
      <w:r w:rsidRPr="00B54CB5">
        <w:rPr>
          <w:rFonts w:asciiTheme="minorHAnsi" w:hAnsiTheme="minorHAnsi" w:cstheme="minorHAnsi"/>
        </w:rPr>
        <w:t xml:space="preserve"> TAK / 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>Czy silne emocje mogą powodować fałszywe spostrzeganie sytuacji?</w:t>
      </w:r>
      <w:r w:rsidRPr="00B54CB5">
        <w:rPr>
          <w:rFonts w:asciiTheme="minorHAnsi" w:hAnsiTheme="minorHAnsi" w:cstheme="minorHAnsi"/>
        </w:rPr>
        <w:t xml:space="preserve"> TAK / 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 xml:space="preserve">Czy poglądy i uprzedzenia mają wpływ na spostrzeganie sytuacji? </w:t>
      </w:r>
      <w:r w:rsidRPr="00B54CB5">
        <w:rPr>
          <w:rFonts w:asciiTheme="minorHAnsi" w:hAnsiTheme="minorHAnsi" w:cstheme="minorHAnsi"/>
        </w:rPr>
        <w:t>TAK / 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>Czy najwięcej zapamiętuje się z początku zdarzenia?</w:t>
      </w:r>
      <w:r w:rsidRPr="00B54CB5">
        <w:rPr>
          <w:rFonts w:asciiTheme="minorHAnsi" w:hAnsiTheme="minorHAnsi" w:cstheme="minorHAnsi"/>
        </w:rPr>
        <w:t xml:space="preserve"> TAK / 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>Czy pierwsze zeznanie może być niepełne?</w:t>
      </w:r>
      <w:r w:rsidRPr="00B54CB5">
        <w:rPr>
          <w:rFonts w:asciiTheme="minorHAnsi" w:hAnsiTheme="minorHAnsi" w:cstheme="minorHAnsi"/>
        </w:rPr>
        <w:t xml:space="preserve"> TAK / 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 xml:space="preserve">Czy lepiej zapamiętuje się elementy znane wcześniej? </w:t>
      </w:r>
      <w:r w:rsidRPr="00B54CB5">
        <w:rPr>
          <w:rFonts w:asciiTheme="minorHAnsi" w:hAnsiTheme="minorHAnsi" w:cstheme="minorHAnsi"/>
        </w:rPr>
        <w:t>TAK / 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>Czy szybciej zapomina się liczby?</w:t>
      </w:r>
      <w:r w:rsidRPr="00B54CB5">
        <w:rPr>
          <w:rFonts w:asciiTheme="minorHAnsi" w:hAnsiTheme="minorHAnsi" w:cstheme="minorHAnsi"/>
        </w:rPr>
        <w:t xml:space="preserve"> TAK / 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lastRenderedPageBreak/>
        <w:t xml:space="preserve">Czy relacja zawierająca próby diagnozowania ma  wartość? </w:t>
      </w:r>
      <w:r w:rsidRPr="00B54CB5">
        <w:rPr>
          <w:rFonts w:asciiTheme="minorHAnsi" w:hAnsiTheme="minorHAnsi" w:cstheme="minorHAnsi"/>
        </w:rPr>
        <w:t>TAK / 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>Czy niska samoocena świadka powoduje ograniczenia w zeznaniach?</w:t>
      </w:r>
      <w:r w:rsidRPr="00B54CB5">
        <w:rPr>
          <w:rFonts w:asciiTheme="minorHAnsi" w:hAnsiTheme="minorHAnsi" w:cstheme="minorHAnsi"/>
        </w:rPr>
        <w:t xml:space="preserve"> TAK / 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>Czy zachowanie przesłuchującego ma wpływ na jakość zeznań?</w:t>
      </w:r>
      <w:r w:rsidRPr="00B54CB5">
        <w:rPr>
          <w:rFonts w:asciiTheme="minorHAnsi" w:hAnsiTheme="minorHAnsi" w:cstheme="minorHAnsi"/>
        </w:rPr>
        <w:t xml:space="preserve"> TAK / 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>Czy werbalne odtworzenie zdarzenia jest całościowym odtworzeniem danej sytuacji?</w:t>
      </w:r>
      <w:r w:rsidRPr="00B54CB5">
        <w:rPr>
          <w:rFonts w:asciiTheme="minorHAnsi" w:hAnsiTheme="minorHAnsi" w:cstheme="minorHAnsi"/>
        </w:rPr>
        <w:t xml:space="preserve"> TAK / 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 xml:space="preserve">Czy podatność na sugestię jest zależna od wieku? </w:t>
      </w:r>
      <w:r w:rsidRPr="00B54CB5">
        <w:rPr>
          <w:rFonts w:asciiTheme="minorHAnsi" w:hAnsiTheme="minorHAnsi" w:cstheme="minorHAnsi"/>
        </w:rPr>
        <w:t>TAK / 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>Czy o wartości zeznań decyduje rodzaj zadawanych pytań?</w:t>
      </w:r>
      <w:r w:rsidRPr="00B54CB5">
        <w:rPr>
          <w:rFonts w:asciiTheme="minorHAnsi" w:hAnsiTheme="minorHAnsi" w:cstheme="minorHAnsi"/>
        </w:rPr>
        <w:t xml:space="preserve"> TAK / 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>Czy osoba upośledzona może być dobrym świadkiem?</w:t>
      </w:r>
      <w:r w:rsidRPr="00B54CB5">
        <w:rPr>
          <w:rFonts w:asciiTheme="minorHAnsi" w:hAnsiTheme="minorHAnsi" w:cstheme="minorHAnsi"/>
        </w:rPr>
        <w:t xml:space="preserve"> Tak/Nie</w:t>
      </w:r>
    </w:p>
    <w:p w:rsidR="00B54CB5" w:rsidRPr="00B54CB5" w:rsidRDefault="00B54CB5" w:rsidP="00C42593">
      <w:pPr>
        <w:numPr>
          <w:ilvl w:val="0"/>
          <w:numId w:val="76"/>
        </w:numPr>
        <w:contextualSpacing/>
        <w:rPr>
          <w:rFonts w:asciiTheme="minorHAnsi" w:hAnsiTheme="minorHAnsi" w:cstheme="minorHAnsi"/>
        </w:rPr>
      </w:pPr>
      <w:r w:rsidRPr="00B54CB5">
        <w:rPr>
          <w:rFonts w:asciiTheme="minorHAnsi" w:hAnsiTheme="minorHAnsi" w:cstheme="minorHAnsi"/>
          <w:b/>
        </w:rPr>
        <w:t>Czy osoba w starszym wieku może być dobrym świadkiem?</w:t>
      </w:r>
      <w:r w:rsidRPr="00B54CB5">
        <w:rPr>
          <w:rFonts w:asciiTheme="minorHAnsi" w:hAnsiTheme="minorHAnsi" w:cstheme="minorHAnsi"/>
        </w:rPr>
        <w:t xml:space="preserve"> Tak/Nie</w:t>
      </w:r>
    </w:p>
    <w:p w:rsidR="00E91677" w:rsidRPr="00B4799D" w:rsidRDefault="00E91677" w:rsidP="00DC4EAA">
      <w:pPr>
        <w:rPr>
          <w:rFonts w:ascii="Calibri" w:hAnsi="Calibri" w:cs="Calibri"/>
          <w:b/>
          <w:color w:val="ED7D31" w:themeColor="accent2"/>
          <w:sz w:val="26"/>
          <w:szCs w:val="26"/>
        </w:rPr>
      </w:pPr>
    </w:p>
    <w:p w:rsidR="00E91677" w:rsidRPr="00B4799D" w:rsidRDefault="00E91677" w:rsidP="00DC4EAA">
      <w:pPr>
        <w:rPr>
          <w:rFonts w:ascii="Calibri" w:hAnsi="Calibri" w:cs="Calibri"/>
          <w:b/>
          <w:color w:val="ED7D31" w:themeColor="accent2"/>
          <w:sz w:val="26"/>
          <w:szCs w:val="26"/>
        </w:rPr>
      </w:pPr>
      <w:r w:rsidRPr="00B4799D">
        <w:rPr>
          <w:rFonts w:ascii="Calibri" w:hAnsi="Calibri" w:cs="Calibri"/>
          <w:b/>
          <w:color w:val="ED7D31" w:themeColor="accent2"/>
          <w:sz w:val="26"/>
          <w:szCs w:val="26"/>
        </w:rPr>
        <w:t xml:space="preserve">Moduł XVIII. Dziecko jako świadek i poszkodowany </w:t>
      </w:r>
      <w:r w:rsidR="0033483C" w:rsidRPr="00B4799D">
        <w:rPr>
          <w:rFonts w:ascii="Calibri" w:hAnsi="Calibri" w:cs="Calibri"/>
          <w:b/>
          <w:color w:val="ED7D31" w:themeColor="accent2"/>
          <w:sz w:val="26"/>
          <w:szCs w:val="26"/>
        </w:rPr>
        <w:t>(zostaną uzupełnione)</w:t>
      </w:r>
    </w:p>
    <w:sectPr w:rsidR="00E91677" w:rsidRPr="00B4799D" w:rsidSect="0044565B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720" w:right="720" w:bottom="720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D7E" w:rsidRDefault="004C2D7E" w:rsidP="00F5767E">
      <w:r>
        <w:separator/>
      </w:r>
    </w:p>
  </w:endnote>
  <w:endnote w:type="continuationSeparator" w:id="0">
    <w:p w:rsidR="004C2D7E" w:rsidRDefault="004C2D7E" w:rsidP="00F5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AF" w:rsidRDefault="006B2AAF">
    <w:pPr>
      <w:pStyle w:val="Stopka"/>
    </w:pPr>
    <w:r>
      <w:tab/>
    </w:r>
    <w:r>
      <w:rPr>
        <w:noProof/>
      </w:rPr>
      <w:drawing>
        <wp:inline distT="0" distB="0" distL="0" distR="0" wp14:anchorId="153FABFE" wp14:editId="46B5EAEB">
          <wp:extent cx="6642100" cy="952439"/>
          <wp:effectExtent l="0" t="0" r="0" b="635"/>
          <wp:docPr id="11" name="Obraz 11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91" cy="961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AF" w:rsidRPr="00BD6CBD" w:rsidRDefault="006B2AAF">
    <w:pPr>
      <w:pStyle w:val="Stopka"/>
      <w:rPr>
        <w:rFonts w:ascii="Calibri" w:hAnsi="Calibri" w:cs="Calibri"/>
      </w:rPr>
    </w:pPr>
    <w:r w:rsidRPr="00BD6CBD">
      <w:rPr>
        <w:rFonts w:ascii="Calibri" w:hAnsi="Calibri" w:cs="Calibri"/>
      </w:rPr>
      <w:tab/>
    </w:r>
  </w:p>
  <w:p w:rsidR="006B2AAF" w:rsidRDefault="006B2AAF">
    <w:pPr>
      <w:pStyle w:val="Stopka"/>
    </w:pPr>
    <w:r w:rsidRPr="00CC1552">
      <w:rPr>
        <w:noProof/>
      </w:rPr>
      <w:drawing>
        <wp:inline distT="0" distB="0" distL="0" distR="0" wp14:anchorId="184E5D8F" wp14:editId="1167FDD6">
          <wp:extent cx="6642100" cy="952439"/>
          <wp:effectExtent l="0" t="0" r="0" b="635"/>
          <wp:docPr id="13" name="Obraz 2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91" cy="961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9D" w:rsidRDefault="004C2D7E" w:rsidP="00B4799D">
    <w:pPr>
      <w:pStyle w:val="Stopka"/>
      <w:jc w:val="center"/>
    </w:pPr>
    <w:sdt>
      <w:sdtPr>
        <w:id w:val="1292014693"/>
        <w:docPartObj>
          <w:docPartGallery w:val="Page Numbers (Bottom of Page)"/>
          <w:docPartUnique/>
        </w:docPartObj>
      </w:sdtPr>
      <w:sdtEndPr/>
      <w:sdtContent/>
    </w:sdt>
    <w:r w:rsidR="00B4799D" w:rsidRPr="00CC1552">
      <w:rPr>
        <w:noProof/>
      </w:rPr>
      <w:drawing>
        <wp:inline distT="0" distB="0" distL="0" distR="0" wp14:anchorId="12CED512" wp14:editId="23D0BF86">
          <wp:extent cx="6642100" cy="952439"/>
          <wp:effectExtent l="0" t="0" r="0" b="635"/>
          <wp:docPr id="3" name="Obraz 2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91" cy="961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A57" w:rsidRDefault="00076A5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57" w:rsidRPr="00BD6CBD" w:rsidRDefault="00076A57">
    <w:pPr>
      <w:pStyle w:val="Stopka"/>
      <w:rPr>
        <w:rFonts w:ascii="Calibri" w:hAnsi="Calibri" w:cs="Calibri"/>
      </w:rPr>
    </w:pPr>
    <w:r w:rsidRPr="00BD6CBD">
      <w:rPr>
        <w:rFonts w:ascii="Calibri" w:hAnsi="Calibri" w:cs="Calibri"/>
      </w:rPr>
      <w:tab/>
    </w:r>
  </w:p>
  <w:p w:rsidR="00076A57" w:rsidRDefault="00076A57">
    <w:pPr>
      <w:pStyle w:val="Stopka"/>
    </w:pPr>
    <w:r w:rsidRPr="00CC1552">
      <w:rPr>
        <w:noProof/>
      </w:rPr>
      <w:drawing>
        <wp:inline distT="0" distB="0" distL="0" distR="0">
          <wp:extent cx="6642100" cy="952439"/>
          <wp:effectExtent l="0" t="0" r="0" b="635"/>
          <wp:docPr id="8" name="Obraz 2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91" cy="961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D7E" w:rsidRDefault="004C2D7E" w:rsidP="00F5767E">
      <w:r>
        <w:separator/>
      </w:r>
    </w:p>
  </w:footnote>
  <w:footnote w:type="continuationSeparator" w:id="0">
    <w:p w:rsidR="004C2D7E" w:rsidRDefault="004C2D7E" w:rsidP="00F5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AF" w:rsidRDefault="004C2D7E" w:rsidP="004C2D54">
    <w:pPr>
      <w:pStyle w:val="Nagwek"/>
      <w:jc w:val="center"/>
    </w:pPr>
    <w:sdt>
      <w:sdtPr>
        <w:id w:val="1176920911"/>
        <w:docPartObj>
          <w:docPartGallery w:val="Page Numbers (Margins)"/>
          <w:docPartUnique/>
        </w:docPartObj>
      </w:sdtPr>
      <w:sdtEndPr/>
      <w:sdtContent>
        <w:r w:rsidR="006B2AAF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59160BE6" wp14:editId="3DD3647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61645" cy="2183130"/>
                  <wp:effectExtent l="0" t="0" r="4445" b="0"/>
                  <wp:wrapNone/>
                  <wp:docPr id="5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164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AAF" w:rsidRPr="003774AD" w:rsidRDefault="006B2AAF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36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</w:t>
                              </w:r>
                              <w:r w:rsidRPr="003774AD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trona </w:t>
                              </w:r>
                              <w:r w:rsidRPr="003774AD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3774AD">
                                <w:rPr>
                                  <w:sz w:val="20"/>
                                </w:rPr>
                                <w:instrText xml:space="preserve"> PAGE    \* MERGEFORMAT </w:instrText>
                              </w:r>
                              <w:r w:rsidRPr="003774AD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347DDC" w:rsidRPr="00347DDC">
                                <w:rPr>
                                  <w:rFonts w:asciiTheme="majorHAnsi" w:hAnsiTheme="majorHAnsi"/>
                                  <w:noProof/>
                                  <w:sz w:val="36"/>
                                  <w:szCs w:val="44"/>
                                </w:rPr>
                                <w:t>2</w:t>
                              </w:r>
                              <w:r w:rsidRPr="003774AD">
                                <w:rPr>
                                  <w:rFonts w:asciiTheme="majorHAnsi" w:hAnsiTheme="majorHAnsi"/>
                                  <w:noProof/>
                                  <w:sz w:val="36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160BE6" id="Rectangle 2" o:spid="_x0000_s1070" style="position:absolute;left:0;text-align:left;margin-left:0;margin-top:0;width:36.35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6B2AAF" w:rsidRPr="003774AD" w:rsidRDefault="006B2AAF">
                        <w:pPr>
                          <w:pStyle w:val="Stopka"/>
                          <w:rPr>
                            <w:rFonts w:asciiTheme="majorHAnsi" w:hAnsiTheme="majorHAnsi"/>
                            <w:sz w:val="36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</w:t>
                        </w:r>
                        <w:r w:rsidRPr="003774AD">
                          <w:rPr>
                            <w:rFonts w:asciiTheme="majorHAnsi" w:hAnsiTheme="majorHAnsi"/>
                            <w:sz w:val="20"/>
                          </w:rPr>
                          <w:t xml:space="preserve">trona </w:t>
                        </w:r>
                        <w:r w:rsidRPr="003774AD">
                          <w:rPr>
                            <w:sz w:val="20"/>
                          </w:rPr>
                          <w:fldChar w:fldCharType="begin"/>
                        </w:r>
                        <w:r w:rsidRPr="003774AD">
                          <w:rPr>
                            <w:sz w:val="20"/>
                          </w:rPr>
                          <w:instrText xml:space="preserve"> PAGE    \* MERGEFORMAT </w:instrText>
                        </w:r>
                        <w:r w:rsidRPr="003774AD">
                          <w:rPr>
                            <w:sz w:val="20"/>
                          </w:rPr>
                          <w:fldChar w:fldCharType="separate"/>
                        </w:r>
                        <w:r w:rsidR="00347DDC" w:rsidRPr="00347DDC">
                          <w:rPr>
                            <w:rFonts w:asciiTheme="majorHAnsi" w:hAnsiTheme="majorHAnsi"/>
                            <w:noProof/>
                            <w:sz w:val="36"/>
                            <w:szCs w:val="44"/>
                          </w:rPr>
                          <w:t>2</w:t>
                        </w:r>
                        <w:r w:rsidRPr="003774AD">
                          <w:rPr>
                            <w:rFonts w:asciiTheme="majorHAnsi" w:hAnsiTheme="majorHAnsi"/>
                            <w:noProof/>
                            <w:sz w:val="36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2AAF" w:rsidRPr="004C2D54">
      <w:rPr>
        <w:noProof/>
      </w:rPr>
      <w:drawing>
        <wp:inline distT="0" distB="0" distL="0" distR="0" wp14:anchorId="71C261B4" wp14:editId="492B17DF">
          <wp:extent cx="2343150" cy="600075"/>
          <wp:effectExtent l="0" t="0" r="0" b="9525"/>
          <wp:docPr id="10" name="Obraz 10" descr="C:\Users\zawadzka\Desktop\Zaplanuj Karierę z vizją\logo_WSFiZ_300dpi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adzka\Desktop\Zaplanuj Karierę z vizją\logo_WSFiZ_300dpi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2AAF" w:rsidRDefault="006B2A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AF" w:rsidRDefault="004C2D7E">
    <w:pPr>
      <w:pStyle w:val="Nagwek"/>
    </w:pPr>
    <w:sdt>
      <w:sdtPr>
        <w:id w:val="904257181"/>
        <w:docPartObj>
          <w:docPartGallery w:val="Page Numbers (Margins)"/>
          <w:docPartUnique/>
        </w:docPartObj>
      </w:sdtPr>
      <w:sdtEndPr/>
      <w:sdtContent>
        <w:r w:rsidR="006B2AAF" w:rsidRPr="00674E45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C020353" wp14:editId="04466B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AAF" w:rsidRDefault="006B2AA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47DDC" w:rsidRPr="00347DD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020353" id="Prostokąt 9" o:spid="_x0000_s1071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fouwIAAL0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CcYCdoBRQ9QoJFPv34alNj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SA1uIwdiydFf0C&#10;W+C+19ho2nEDI6PlXYZnxyCaWgkuReWoNZS34/9ZK2z5p1YA3QeinWCtRketm91q516EU7PV70pW&#10;z6BgJUFgIEYYd/Bj13AK5gDTI8P624YqhlH7QcBDSEhkZWucEcXTEAx17lmde6goGwlDqTQKo9FY&#10;mHFIbXrF1w1cR8Z+9XfwfArulH0qbf/oYEY4gPt5ZofQue2iTlN3/hs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I9Nt+i7AgAA&#10;v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6B2AAF" w:rsidRDefault="006B2AA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347DDC" w:rsidRPr="00347DD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2AAF">
      <w:ptab w:relativeTo="margin" w:alignment="center" w:leader="none"/>
    </w:r>
    <w:r w:rsidR="006B2AAF" w:rsidRPr="00CC1552">
      <w:rPr>
        <w:noProof/>
      </w:rPr>
      <w:drawing>
        <wp:inline distT="0" distB="0" distL="0" distR="0" wp14:anchorId="1C9ECF74" wp14:editId="138960AC">
          <wp:extent cx="2876550" cy="736677"/>
          <wp:effectExtent l="19050" t="0" r="0" b="0"/>
          <wp:docPr id="12" name="Obraz 1" descr="C:\Users\zawadzka\Desktop\Zaplanuj Karierę z vizją\logo_WSFiZ_300dpi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adzka\Desktop\Zaplanuj Karierę z vizją\logo_WSFiZ_300dpi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150" cy="737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AAF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57" w:rsidRDefault="004C2D7E" w:rsidP="004C2D54">
    <w:pPr>
      <w:pStyle w:val="Nagwek"/>
      <w:jc w:val="center"/>
    </w:pPr>
    <w:sdt>
      <w:sdtPr>
        <w:id w:val="22638915"/>
        <w:docPartObj>
          <w:docPartGallery w:val="Page Numbers (Margins)"/>
          <w:docPartUnique/>
        </w:docPartObj>
      </w:sdtPr>
      <w:sdtEndPr/>
      <w:sdtContent>
        <w:r w:rsidR="00076A57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61645" cy="2183130"/>
                  <wp:effectExtent l="0" t="0" r="4445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164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A57" w:rsidRPr="005828A0" w:rsidRDefault="00076A57">
                              <w:pPr>
                                <w:pStyle w:val="Stopka"/>
                                <w:rPr>
                                  <w:rFonts w:ascii="Calibri Light" w:hAnsi="Calibri Light"/>
                                  <w:sz w:val="36"/>
                                  <w:szCs w:val="44"/>
                                </w:rPr>
                              </w:pPr>
                              <w:r w:rsidRPr="005828A0">
                                <w:rPr>
                                  <w:rFonts w:ascii="Calibri Light" w:hAnsi="Calibri Light"/>
                                </w:rPr>
                                <w:t>S</w:t>
                              </w:r>
                              <w:r w:rsidRPr="005828A0">
                                <w:rPr>
                                  <w:rFonts w:ascii="Calibri Light" w:hAnsi="Calibri Light"/>
                                  <w:sz w:val="20"/>
                                </w:rPr>
                                <w:t xml:space="preserve">trona </w:t>
                              </w:r>
                              <w:r w:rsidRPr="005828A0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3774AD">
                                <w:rPr>
                                  <w:sz w:val="20"/>
                                </w:rPr>
                                <w:instrText xml:space="preserve"> PAGE    \* MERGEFORMAT </w:instrText>
                              </w:r>
                              <w:r w:rsidRPr="005828A0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347DDC" w:rsidRPr="00347DDC">
                                <w:rPr>
                                  <w:rFonts w:ascii="Calibri Light" w:hAnsi="Calibri Light"/>
                                  <w:noProof/>
                                  <w:sz w:val="36"/>
                                  <w:szCs w:val="44"/>
                                </w:rPr>
                                <w:t>3</w:t>
                              </w:r>
                              <w:r w:rsidRPr="005828A0">
                                <w:rPr>
                                  <w:rFonts w:ascii="Calibri Light" w:hAnsi="Calibri Light"/>
                                  <w:noProof/>
                                  <w:sz w:val="36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72" style="position:absolute;left:0;text-align:left;margin-left:0;margin-top:0;width:36.3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:rsidR="00076A57" w:rsidRPr="005828A0" w:rsidRDefault="00076A57">
                        <w:pPr>
                          <w:pStyle w:val="Stopka"/>
                          <w:rPr>
                            <w:rFonts w:ascii="Calibri Light" w:hAnsi="Calibri Light"/>
                            <w:sz w:val="36"/>
                            <w:szCs w:val="44"/>
                          </w:rPr>
                        </w:pPr>
                        <w:r w:rsidRPr="005828A0">
                          <w:rPr>
                            <w:rFonts w:ascii="Calibri Light" w:hAnsi="Calibri Light"/>
                          </w:rPr>
                          <w:t>S</w:t>
                        </w:r>
                        <w:r w:rsidRPr="005828A0">
                          <w:rPr>
                            <w:rFonts w:ascii="Calibri Light" w:hAnsi="Calibri Light"/>
                            <w:sz w:val="20"/>
                          </w:rPr>
                          <w:t xml:space="preserve">trona </w:t>
                        </w:r>
                        <w:r w:rsidRPr="005828A0">
                          <w:rPr>
                            <w:sz w:val="20"/>
                          </w:rPr>
                          <w:fldChar w:fldCharType="begin"/>
                        </w:r>
                        <w:r w:rsidRPr="003774AD">
                          <w:rPr>
                            <w:sz w:val="20"/>
                          </w:rPr>
                          <w:instrText xml:space="preserve"> PAGE    \* MERGEFORMAT </w:instrText>
                        </w:r>
                        <w:r w:rsidRPr="005828A0">
                          <w:rPr>
                            <w:sz w:val="20"/>
                          </w:rPr>
                          <w:fldChar w:fldCharType="separate"/>
                        </w:r>
                        <w:r w:rsidR="00347DDC" w:rsidRPr="00347DDC">
                          <w:rPr>
                            <w:rFonts w:ascii="Calibri Light" w:hAnsi="Calibri Light"/>
                            <w:noProof/>
                            <w:sz w:val="36"/>
                            <w:szCs w:val="44"/>
                          </w:rPr>
                          <w:t>3</w:t>
                        </w:r>
                        <w:r w:rsidRPr="005828A0">
                          <w:rPr>
                            <w:rFonts w:ascii="Calibri Light" w:hAnsi="Calibri Light"/>
                            <w:noProof/>
                            <w:sz w:val="36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6A57" w:rsidRPr="004C2D54">
      <w:rPr>
        <w:noProof/>
      </w:rPr>
      <w:drawing>
        <wp:inline distT="0" distB="0" distL="0" distR="0">
          <wp:extent cx="2343150" cy="600075"/>
          <wp:effectExtent l="0" t="0" r="0" b="9525"/>
          <wp:docPr id="4" name="Obraz 4" descr="C:\Users\zawadzka\Desktop\Zaplanuj Karierę z vizją\logo_WSFiZ_300dpi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adzka\Desktop\Zaplanuj Karierę z vizją\logo_WSFiZ_300dpi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A57" w:rsidRDefault="00076A5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57" w:rsidRDefault="004C2D7E">
    <w:pPr>
      <w:pStyle w:val="Nagwek"/>
    </w:pPr>
    <w:sdt>
      <w:sdtPr>
        <w:id w:val="-344402200"/>
        <w:docPartObj>
          <w:docPartGallery w:val="Page Numbers (Margins)"/>
          <w:docPartUnique/>
        </w:docPartObj>
      </w:sdtPr>
      <w:sdtEndPr/>
      <w:sdtContent>
        <w:r w:rsidR="00076A57" w:rsidRPr="00674E45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A57" w:rsidRPr="005828A0" w:rsidRDefault="00076A57">
                              <w:pPr>
                                <w:pStyle w:val="Stopka"/>
                                <w:rPr>
                                  <w:rFonts w:ascii="Calibri Light" w:hAnsi="Calibri Light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73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:rsidR="00076A57" w:rsidRPr="005828A0" w:rsidRDefault="00076A57">
                        <w:pPr>
                          <w:pStyle w:val="Stopka"/>
                          <w:rPr>
                            <w:rFonts w:ascii="Calibri Light" w:hAnsi="Calibri Light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6A57">
      <w:ptab w:relativeTo="margin" w:alignment="center" w:leader="none"/>
    </w:r>
    <w:r w:rsidR="00076A57" w:rsidRPr="00CC1552">
      <w:rPr>
        <w:noProof/>
      </w:rPr>
      <w:drawing>
        <wp:inline distT="0" distB="0" distL="0" distR="0">
          <wp:extent cx="2876550" cy="736677"/>
          <wp:effectExtent l="19050" t="0" r="0" b="0"/>
          <wp:docPr id="7" name="Obraz 1" descr="C:\Users\zawadzka\Desktop\Zaplanuj Karierę z vizją\logo_WSFiZ_300dpi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adzka\Desktop\Zaplanuj Karierę z vizją\logo_WSFiZ_300dpi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150" cy="737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6A5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95F"/>
    <w:multiLevelType w:val="hybridMultilevel"/>
    <w:tmpl w:val="402C6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7D0"/>
    <w:multiLevelType w:val="hybridMultilevel"/>
    <w:tmpl w:val="F3BC3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01F2"/>
    <w:multiLevelType w:val="hybridMultilevel"/>
    <w:tmpl w:val="F878A3E0"/>
    <w:lvl w:ilvl="0" w:tplc="53100002">
      <w:start w:val="1"/>
      <w:numFmt w:val="lowerLetter"/>
      <w:lvlText w:val="%1)"/>
      <w:lvlJc w:val="left"/>
      <w:pPr>
        <w:ind w:left="2061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3AB6652"/>
    <w:multiLevelType w:val="hybridMultilevel"/>
    <w:tmpl w:val="4EE8A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60E2E"/>
    <w:multiLevelType w:val="hybridMultilevel"/>
    <w:tmpl w:val="EE78261E"/>
    <w:lvl w:ilvl="0" w:tplc="76FE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86387F"/>
    <w:multiLevelType w:val="hybridMultilevel"/>
    <w:tmpl w:val="5850540C"/>
    <w:lvl w:ilvl="0" w:tplc="C7FC882E">
      <w:start w:val="1"/>
      <w:numFmt w:val="lowerLetter"/>
      <w:lvlText w:val="%1)"/>
      <w:lvlJc w:val="left"/>
      <w:pPr>
        <w:ind w:left="2061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4DA571C"/>
    <w:multiLevelType w:val="hybridMultilevel"/>
    <w:tmpl w:val="98E0689A"/>
    <w:lvl w:ilvl="0" w:tplc="65BA1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996104"/>
    <w:multiLevelType w:val="hybridMultilevel"/>
    <w:tmpl w:val="9444821E"/>
    <w:lvl w:ilvl="0" w:tplc="72882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C2088A"/>
    <w:multiLevelType w:val="hybridMultilevel"/>
    <w:tmpl w:val="6F127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D7627"/>
    <w:multiLevelType w:val="hybridMultilevel"/>
    <w:tmpl w:val="6212E7E6"/>
    <w:lvl w:ilvl="0" w:tplc="D5A6E03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017804"/>
    <w:multiLevelType w:val="hybridMultilevel"/>
    <w:tmpl w:val="5DC60F5E"/>
    <w:lvl w:ilvl="0" w:tplc="7EECB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713CCA"/>
    <w:multiLevelType w:val="hybridMultilevel"/>
    <w:tmpl w:val="7EC4A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E692E"/>
    <w:multiLevelType w:val="hybridMultilevel"/>
    <w:tmpl w:val="56D6A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AA6B49A">
      <w:start w:val="1"/>
      <w:numFmt w:val="decimal"/>
      <w:lvlText w:val="%2."/>
      <w:lvlJc w:val="left"/>
      <w:pPr>
        <w:ind w:left="502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90142"/>
    <w:multiLevelType w:val="hybridMultilevel"/>
    <w:tmpl w:val="98E0689A"/>
    <w:lvl w:ilvl="0" w:tplc="65BA1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BF62E5"/>
    <w:multiLevelType w:val="hybridMultilevel"/>
    <w:tmpl w:val="BA421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E15B1"/>
    <w:multiLevelType w:val="hybridMultilevel"/>
    <w:tmpl w:val="36F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9955C7"/>
    <w:multiLevelType w:val="hybridMultilevel"/>
    <w:tmpl w:val="634CE062"/>
    <w:lvl w:ilvl="0" w:tplc="6A2A3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F5240E"/>
    <w:multiLevelType w:val="hybridMultilevel"/>
    <w:tmpl w:val="E8B4EBAE"/>
    <w:lvl w:ilvl="0" w:tplc="FB5A6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6E558D"/>
    <w:multiLevelType w:val="hybridMultilevel"/>
    <w:tmpl w:val="3DE60F24"/>
    <w:lvl w:ilvl="0" w:tplc="4AD06E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C1F98"/>
    <w:multiLevelType w:val="hybridMultilevel"/>
    <w:tmpl w:val="7D7EAF50"/>
    <w:lvl w:ilvl="0" w:tplc="9962D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F2B05DD"/>
    <w:multiLevelType w:val="hybridMultilevel"/>
    <w:tmpl w:val="40FA1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82F63"/>
    <w:multiLevelType w:val="hybridMultilevel"/>
    <w:tmpl w:val="98E0689A"/>
    <w:lvl w:ilvl="0" w:tplc="65BA1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0EA227D"/>
    <w:multiLevelType w:val="hybridMultilevel"/>
    <w:tmpl w:val="A314E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093C69"/>
    <w:multiLevelType w:val="hybridMultilevel"/>
    <w:tmpl w:val="19901796"/>
    <w:lvl w:ilvl="0" w:tplc="007CF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13F60B4"/>
    <w:multiLevelType w:val="hybridMultilevel"/>
    <w:tmpl w:val="533CA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D01A80"/>
    <w:multiLevelType w:val="hybridMultilevel"/>
    <w:tmpl w:val="14F8BD3C"/>
    <w:lvl w:ilvl="0" w:tplc="03A88D1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E61FB3"/>
    <w:multiLevelType w:val="hybridMultilevel"/>
    <w:tmpl w:val="B1CEB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FF4682"/>
    <w:multiLevelType w:val="hybridMultilevel"/>
    <w:tmpl w:val="14765C7A"/>
    <w:lvl w:ilvl="0" w:tplc="F2B81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4F400F3"/>
    <w:multiLevelType w:val="hybridMultilevel"/>
    <w:tmpl w:val="AC1089C0"/>
    <w:lvl w:ilvl="0" w:tplc="C6CAC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6946C04"/>
    <w:multiLevelType w:val="hybridMultilevel"/>
    <w:tmpl w:val="C47C85E4"/>
    <w:lvl w:ilvl="0" w:tplc="15FCAD80">
      <w:start w:val="1"/>
      <w:numFmt w:val="lowerLetter"/>
      <w:lvlText w:val="%1)"/>
      <w:lvlJc w:val="left"/>
      <w:pPr>
        <w:ind w:left="2061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16B42B48"/>
    <w:multiLevelType w:val="hybridMultilevel"/>
    <w:tmpl w:val="D152C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733F75"/>
    <w:multiLevelType w:val="hybridMultilevel"/>
    <w:tmpl w:val="781C5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997B86"/>
    <w:multiLevelType w:val="hybridMultilevel"/>
    <w:tmpl w:val="722EC382"/>
    <w:lvl w:ilvl="0" w:tplc="1C6CA0A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17F430C7"/>
    <w:multiLevelType w:val="hybridMultilevel"/>
    <w:tmpl w:val="F5EE4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C043FB"/>
    <w:multiLevelType w:val="hybridMultilevel"/>
    <w:tmpl w:val="2E8CF85C"/>
    <w:lvl w:ilvl="0" w:tplc="F06CE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A37584B"/>
    <w:multiLevelType w:val="hybridMultilevel"/>
    <w:tmpl w:val="F87E8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5D074A"/>
    <w:multiLevelType w:val="hybridMultilevel"/>
    <w:tmpl w:val="D89445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A7A62B0"/>
    <w:multiLevelType w:val="hybridMultilevel"/>
    <w:tmpl w:val="7626EAD2"/>
    <w:lvl w:ilvl="0" w:tplc="2B082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1C1F0AD8"/>
    <w:multiLevelType w:val="hybridMultilevel"/>
    <w:tmpl w:val="B624F45A"/>
    <w:lvl w:ilvl="0" w:tplc="C13ED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C3609EF"/>
    <w:multiLevelType w:val="hybridMultilevel"/>
    <w:tmpl w:val="A4F01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3B661E"/>
    <w:multiLevelType w:val="hybridMultilevel"/>
    <w:tmpl w:val="ECC6002C"/>
    <w:lvl w:ilvl="0" w:tplc="0EA072F0">
      <w:start w:val="1"/>
      <w:numFmt w:val="lowerLetter"/>
      <w:lvlText w:val="%1)"/>
      <w:lvlJc w:val="left"/>
      <w:pPr>
        <w:ind w:left="2061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1E490954"/>
    <w:multiLevelType w:val="hybridMultilevel"/>
    <w:tmpl w:val="130616F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F3613E7"/>
    <w:multiLevelType w:val="hybridMultilevel"/>
    <w:tmpl w:val="7E2851A8"/>
    <w:lvl w:ilvl="0" w:tplc="2B082F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06D4055"/>
    <w:multiLevelType w:val="hybridMultilevel"/>
    <w:tmpl w:val="2CBA226C"/>
    <w:lvl w:ilvl="0" w:tplc="D48A332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AB58B8"/>
    <w:multiLevelType w:val="hybridMultilevel"/>
    <w:tmpl w:val="98E0689A"/>
    <w:lvl w:ilvl="0" w:tplc="65BA1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2DE4EFD"/>
    <w:multiLevelType w:val="hybridMultilevel"/>
    <w:tmpl w:val="4F38A054"/>
    <w:lvl w:ilvl="0" w:tplc="2FDC85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F70DB3"/>
    <w:multiLevelType w:val="hybridMultilevel"/>
    <w:tmpl w:val="98E0689A"/>
    <w:lvl w:ilvl="0" w:tplc="65BA1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3471DD0"/>
    <w:multiLevelType w:val="hybridMultilevel"/>
    <w:tmpl w:val="E1C623E2"/>
    <w:lvl w:ilvl="0" w:tplc="2B082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C90BA2"/>
    <w:multiLevelType w:val="hybridMultilevel"/>
    <w:tmpl w:val="16A2C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230630"/>
    <w:multiLevelType w:val="hybridMultilevel"/>
    <w:tmpl w:val="2138C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4743F1D"/>
    <w:multiLevelType w:val="hybridMultilevel"/>
    <w:tmpl w:val="9AF66320"/>
    <w:lvl w:ilvl="0" w:tplc="FE60623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B74854"/>
    <w:multiLevelType w:val="hybridMultilevel"/>
    <w:tmpl w:val="B0068226"/>
    <w:lvl w:ilvl="0" w:tplc="8216111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5057676"/>
    <w:multiLevelType w:val="hybridMultilevel"/>
    <w:tmpl w:val="DD34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6D740E"/>
    <w:multiLevelType w:val="hybridMultilevel"/>
    <w:tmpl w:val="04CEAA6C"/>
    <w:lvl w:ilvl="0" w:tplc="22521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6A07552"/>
    <w:multiLevelType w:val="hybridMultilevel"/>
    <w:tmpl w:val="AEE6577E"/>
    <w:lvl w:ilvl="0" w:tplc="04F0B902">
      <w:start w:val="1"/>
      <w:numFmt w:val="lowerLetter"/>
      <w:lvlText w:val="%1)"/>
      <w:lvlJc w:val="left"/>
      <w:pPr>
        <w:ind w:left="2061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5" w15:restartNumberingAfterBreak="0">
    <w:nsid w:val="26A530A5"/>
    <w:multiLevelType w:val="hybridMultilevel"/>
    <w:tmpl w:val="ACF6F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D02FFB"/>
    <w:multiLevelType w:val="hybridMultilevel"/>
    <w:tmpl w:val="983A9640"/>
    <w:lvl w:ilvl="0" w:tplc="BE322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80A3C48"/>
    <w:multiLevelType w:val="hybridMultilevel"/>
    <w:tmpl w:val="8EFA7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C47651"/>
    <w:multiLevelType w:val="hybridMultilevel"/>
    <w:tmpl w:val="4EC65562"/>
    <w:lvl w:ilvl="0" w:tplc="7F241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9CD6125"/>
    <w:multiLevelType w:val="hybridMultilevel"/>
    <w:tmpl w:val="338016E4"/>
    <w:lvl w:ilvl="0" w:tplc="C9F2ECF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A094F3D"/>
    <w:multiLevelType w:val="hybridMultilevel"/>
    <w:tmpl w:val="5150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A232FED"/>
    <w:multiLevelType w:val="hybridMultilevel"/>
    <w:tmpl w:val="DB5A9706"/>
    <w:lvl w:ilvl="0" w:tplc="6E485A3C">
      <w:start w:val="1"/>
      <w:numFmt w:val="lowerLetter"/>
      <w:lvlText w:val="%1)"/>
      <w:lvlJc w:val="left"/>
      <w:pPr>
        <w:ind w:left="2061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2" w15:restartNumberingAfterBreak="0">
    <w:nsid w:val="2A7F01F6"/>
    <w:multiLevelType w:val="hybridMultilevel"/>
    <w:tmpl w:val="DA78C26A"/>
    <w:lvl w:ilvl="0" w:tplc="2B082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05654A"/>
    <w:multiLevelType w:val="hybridMultilevel"/>
    <w:tmpl w:val="AEF8C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556CF4"/>
    <w:multiLevelType w:val="hybridMultilevel"/>
    <w:tmpl w:val="6EEA8882"/>
    <w:lvl w:ilvl="0" w:tplc="B9CA1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D542D96"/>
    <w:multiLevelType w:val="hybridMultilevel"/>
    <w:tmpl w:val="5ECE645A"/>
    <w:lvl w:ilvl="0" w:tplc="6DA6EC9E">
      <w:start w:val="1"/>
      <w:numFmt w:val="low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2EAF1944"/>
    <w:multiLevelType w:val="hybridMultilevel"/>
    <w:tmpl w:val="E598BAA6"/>
    <w:lvl w:ilvl="0" w:tplc="E242B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F131F94"/>
    <w:multiLevelType w:val="hybridMultilevel"/>
    <w:tmpl w:val="98E0689A"/>
    <w:lvl w:ilvl="0" w:tplc="65BA1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09448DA"/>
    <w:multiLevelType w:val="hybridMultilevel"/>
    <w:tmpl w:val="68027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7C2E9B"/>
    <w:multiLevelType w:val="hybridMultilevel"/>
    <w:tmpl w:val="98D82024"/>
    <w:lvl w:ilvl="0" w:tplc="60448E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3E6394F"/>
    <w:multiLevelType w:val="hybridMultilevel"/>
    <w:tmpl w:val="0B121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D144EE"/>
    <w:multiLevelType w:val="hybridMultilevel"/>
    <w:tmpl w:val="2C261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6174BBF"/>
    <w:multiLevelType w:val="hybridMultilevel"/>
    <w:tmpl w:val="0B9811B6"/>
    <w:lvl w:ilvl="0" w:tplc="F3AA4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7421EE1"/>
    <w:multiLevelType w:val="hybridMultilevel"/>
    <w:tmpl w:val="1B806776"/>
    <w:lvl w:ilvl="0" w:tplc="1AA23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7765910"/>
    <w:multiLevelType w:val="hybridMultilevel"/>
    <w:tmpl w:val="8DA09B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7AA22F8"/>
    <w:multiLevelType w:val="hybridMultilevel"/>
    <w:tmpl w:val="D2021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332CCB"/>
    <w:multiLevelType w:val="hybridMultilevel"/>
    <w:tmpl w:val="5E0A2A1C"/>
    <w:lvl w:ilvl="0" w:tplc="5B041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8B652D6"/>
    <w:multiLevelType w:val="hybridMultilevel"/>
    <w:tmpl w:val="1F4048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F0C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48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47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A8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D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08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23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E1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393A3483"/>
    <w:multiLevelType w:val="hybridMultilevel"/>
    <w:tmpl w:val="BDB679AA"/>
    <w:lvl w:ilvl="0" w:tplc="DD7A18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496531"/>
    <w:multiLevelType w:val="hybridMultilevel"/>
    <w:tmpl w:val="9CC6C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A5F12E4"/>
    <w:multiLevelType w:val="hybridMultilevel"/>
    <w:tmpl w:val="05E0A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F72D5D"/>
    <w:multiLevelType w:val="hybridMultilevel"/>
    <w:tmpl w:val="98E0689A"/>
    <w:lvl w:ilvl="0" w:tplc="65BA1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C315FD0"/>
    <w:multiLevelType w:val="hybridMultilevel"/>
    <w:tmpl w:val="CFDE37DA"/>
    <w:lvl w:ilvl="0" w:tplc="2B082FD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3" w15:restartNumberingAfterBreak="0">
    <w:nsid w:val="3C3214CD"/>
    <w:multiLevelType w:val="hybridMultilevel"/>
    <w:tmpl w:val="AF863E52"/>
    <w:lvl w:ilvl="0" w:tplc="31003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C647733"/>
    <w:multiLevelType w:val="hybridMultilevel"/>
    <w:tmpl w:val="A2621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D03F68"/>
    <w:multiLevelType w:val="hybridMultilevel"/>
    <w:tmpl w:val="04A6AC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D344400"/>
    <w:multiLevelType w:val="hybridMultilevel"/>
    <w:tmpl w:val="0F9EA2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-3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36" w:hanging="360"/>
      </w:pPr>
      <w:rPr>
        <w:rFonts w:ascii="Wingdings" w:hAnsi="Wingdings" w:hint="default"/>
      </w:rPr>
    </w:lvl>
  </w:abstractNum>
  <w:abstractNum w:abstractNumId="87" w15:restartNumberingAfterBreak="0">
    <w:nsid w:val="3F224DDB"/>
    <w:multiLevelType w:val="hybridMultilevel"/>
    <w:tmpl w:val="8ACC1B24"/>
    <w:lvl w:ilvl="0" w:tplc="926CA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03B5708"/>
    <w:multiLevelType w:val="hybridMultilevel"/>
    <w:tmpl w:val="B660F208"/>
    <w:lvl w:ilvl="0" w:tplc="3D10ECA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9" w15:restartNumberingAfterBreak="0">
    <w:nsid w:val="41D01BB2"/>
    <w:multiLevelType w:val="hybridMultilevel"/>
    <w:tmpl w:val="844CD434"/>
    <w:lvl w:ilvl="0" w:tplc="2B082F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0" w15:restartNumberingAfterBreak="0">
    <w:nsid w:val="424D3A75"/>
    <w:multiLevelType w:val="hybridMultilevel"/>
    <w:tmpl w:val="DA06B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D8023C"/>
    <w:multiLevelType w:val="hybridMultilevel"/>
    <w:tmpl w:val="EF868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5EB19FD"/>
    <w:multiLevelType w:val="hybridMultilevel"/>
    <w:tmpl w:val="55586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740E97"/>
    <w:multiLevelType w:val="hybridMultilevel"/>
    <w:tmpl w:val="06DC97B0"/>
    <w:lvl w:ilvl="0" w:tplc="B4CEF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7302DAD"/>
    <w:multiLevelType w:val="hybridMultilevel"/>
    <w:tmpl w:val="1E08A3DE"/>
    <w:lvl w:ilvl="0" w:tplc="269486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3E62AA"/>
    <w:multiLevelType w:val="hybridMultilevel"/>
    <w:tmpl w:val="6EC2629C"/>
    <w:lvl w:ilvl="0" w:tplc="719E45F0">
      <w:start w:val="1"/>
      <w:numFmt w:val="lowerLetter"/>
      <w:lvlText w:val="%1)"/>
      <w:lvlJc w:val="left"/>
      <w:pPr>
        <w:ind w:left="2061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6" w15:restartNumberingAfterBreak="0">
    <w:nsid w:val="475547BD"/>
    <w:multiLevelType w:val="hybridMultilevel"/>
    <w:tmpl w:val="98E0689A"/>
    <w:lvl w:ilvl="0" w:tplc="65BA1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7BA6C43"/>
    <w:multiLevelType w:val="hybridMultilevel"/>
    <w:tmpl w:val="27F8B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42475A"/>
    <w:multiLevelType w:val="hybridMultilevel"/>
    <w:tmpl w:val="1B48E458"/>
    <w:lvl w:ilvl="0" w:tplc="965CF3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D361DF"/>
    <w:multiLevelType w:val="hybridMultilevel"/>
    <w:tmpl w:val="E0F82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AAC7EE5"/>
    <w:multiLevelType w:val="hybridMultilevel"/>
    <w:tmpl w:val="D072251C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1" w15:restartNumberingAfterBreak="0">
    <w:nsid w:val="4C151064"/>
    <w:multiLevelType w:val="hybridMultilevel"/>
    <w:tmpl w:val="045ED78A"/>
    <w:lvl w:ilvl="0" w:tplc="4FA01BCC">
      <w:start w:val="1"/>
      <w:numFmt w:val="lowerLetter"/>
      <w:lvlText w:val="%1)"/>
      <w:lvlJc w:val="left"/>
      <w:pPr>
        <w:ind w:left="2061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2" w15:restartNumberingAfterBreak="0">
    <w:nsid w:val="4F177929"/>
    <w:multiLevelType w:val="hybridMultilevel"/>
    <w:tmpl w:val="DB746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1B0FB2"/>
    <w:multiLevelType w:val="hybridMultilevel"/>
    <w:tmpl w:val="EDD0E19A"/>
    <w:lvl w:ilvl="0" w:tplc="BB181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F361207"/>
    <w:multiLevelType w:val="hybridMultilevel"/>
    <w:tmpl w:val="7290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F390BB2"/>
    <w:multiLevelType w:val="hybridMultilevel"/>
    <w:tmpl w:val="972CEF40"/>
    <w:lvl w:ilvl="0" w:tplc="2B082FD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6" w15:restartNumberingAfterBreak="0">
    <w:nsid w:val="4F9960C3"/>
    <w:multiLevelType w:val="hybridMultilevel"/>
    <w:tmpl w:val="98E0689A"/>
    <w:lvl w:ilvl="0" w:tplc="65BA1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FC03648"/>
    <w:multiLevelType w:val="hybridMultilevel"/>
    <w:tmpl w:val="48C66AA4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8" w15:restartNumberingAfterBreak="0">
    <w:nsid w:val="4FE41A6D"/>
    <w:multiLevelType w:val="hybridMultilevel"/>
    <w:tmpl w:val="FF228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ED4973"/>
    <w:multiLevelType w:val="hybridMultilevel"/>
    <w:tmpl w:val="F0904B46"/>
    <w:lvl w:ilvl="0" w:tplc="1F8EEA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2541EC5"/>
    <w:multiLevelType w:val="hybridMultilevel"/>
    <w:tmpl w:val="590CB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5E3811"/>
    <w:multiLevelType w:val="hybridMultilevel"/>
    <w:tmpl w:val="F5EE656C"/>
    <w:lvl w:ilvl="0" w:tplc="31B41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2B36D02"/>
    <w:multiLevelType w:val="hybridMultilevel"/>
    <w:tmpl w:val="60D4434C"/>
    <w:lvl w:ilvl="0" w:tplc="2B082FD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3" w15:restartNumberingAfterBreak="0">
    <w:nsid w:val="541161DD"/>
    <w:multiLevelType w:val="hybridMultilevel"/>
    <w:tmpl w:val="D9260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E85B84"/>
    <w:multiLevelType w:val="hybridMultilevel"/>
    <w:tmpl w:val="DED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005E44"/>
    <w:multiLevelType w:val="hybridMultilevel"/>
    <w:tmpl w:val="BB4AB208"/>
    <w:lvl w:ilvl="0" w:tplc="50D68C38">
      <w:start w:val="1"/>
      <w:numFmt w:val="lowerLetter"/>
      <w:lvlText w:val="%1)"/>
      <w:lvlJc w:val="left"/>
      <w:pPr>
        <w:ind w:left="2061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6" w15:restartNumberingAfterBreak="0">
    <w:nsid w:val="585333D7"/>
    <w:multiLevelType w:val="hybridMultilevel"/>
    <w:tmpl w:val="463E3F16"/>
    <w:lvl w:ilvl="0" w:tplc="82FEC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E802FF"/>
    <w:multiLevelType w:val="hybridMultilevel"/>
    <w:tmpl w:val="E8A235AA"/>
    <w:lvl w:ilvl="0" w:tplc="2B082F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97F2BDE"/>
    <w:multiLevelType w:val="hybridMultilevel"/>
    <w:tmpl w:val="92B82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A582FFE"/>
    <w:multiLevelType w:val="hybridMultilevel"/>
    <w:tmpl w:val="CDE8C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B92299D"/>
    <w:multiLevelType w:val="hybridMultilevel"/>
    <w:tmpl w:val="98E0689A"/>
    <w:lvl w:ilvl="0" w:tplc="65BA1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C72581A"/>
    <w:multiLevelType w:val="hybridMultilevel"/>
    <w:tmpl w:val="2FA64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E9F3E61"/>
    <w:multiLevelType w:val="hybridMultilevel"/>
    <w:tmpl w:val="971440CC"/>
    <w:lvl w:ilvl="0" w:tplc="07ACB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FC4345D"/>
    <w:multiLevelType w:val="hybridMultilevel"/>
    <w:tmpl w:val="A5064C8E"/>
    <w:lvl w:ilvl="0" w:tplc="6A222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1A710D7"/>
    <w:multiLevelType w:val="hybridMultilevel"/>
    <w:tmpl w:val="201AEFD8"/>
    <w:lvl w:ilvl="0" w:tplc="CE0E8E4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5" w15:restartNumberingAfterBreak="0">
    <w:nsid w:val="629A087E"/>
    <w:multiLevelType w:val="hybridMultilevel"/>
    <w:tmpl w:val="587E6D74"/>
    <w:lvl w:ilvl="0" w:tplc="95E26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34C1D0C"/>
    <w:multiLevelType w:val="hybridMultilevel"/>
    <w:tmpl w:val="079C373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7" w15:restartNumberingAfterBreak="0">
    <w:nsid w:val="641C607F"/>
    <w:multiLevelType w:val="hybridMultilevel"/>
    <w:tmpl w:val="78E8D02C"/>
    <w:lvl w:ilvl="0" w:tplc="927AF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4567F86"/>
    <w:multiLevelType w:val="hybridMultilevel"/>
    <w:tmpl w:val="98E0689A"/>
    <w:lvl w:ilvl="0" w:tplc="65BA1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645C73D5"/>
    <w:multiLevelType w:val="hybridMultilevel"/>
    <w:tmpl w:val="ABFEB4C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0" w15:restartNumberingAfterBreak="0">
    <w:nsid w:val="651E733B"/>
    <w:multiLevelType w:val="hybridMultilevel"/>
    <w:tmpl w:val="DE702684"/>
    <w:lvl w:ilvl="0" w:tplc="E2742204">
      <w:start w:val="1"/>
      <w:numFmt w:val="lowerLetter"/>
      <w:lvlText w:val="%1)"/>
      <w:lvlJc w:val="left"/>
      <w:pPr>
        <w:ind w:left="2061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1" w15:restartNumberingAfterBreak="0">
    <w:nsid w:val="66604CC4"/>
    <w:multiLevelType w:val="hybridMultilevel"/>
    <w:tmpl w:val="E0884410"/>
    <w:lvl w:ilvl="0" w:tplc="90FC8C7A">
      <w:start w:val="1"/>
      <w:numFmt w:val="lowerLetter"/>
      <w:lvlText w:val="%1)"/>
      <w:lvlJc w:val="left"/>
      <w:pPr>
        <w:ind w:left="1080" w:hanging="360"/>
      </w:pPr>
      <w:rPr>
        <w:rFonts w:ascii="Lato" w:eastAsia="Times New Roman" w:hAnsi="Lato" w:cs="Times New Roman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6AF18A5"/>
    <w:multiLevelType w:val="hybridMultilevel"/>
    <w:tmpl w:val="83304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2C54C5"/>
    <w:multiLevelType w:val="hybridMultilevel"/>
    <w:tmpl w:val="CCA08B0C"/>
    <w:lvl w:ilvl="0" w:tplc="2B8E7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8991173"/>
    <w:multiLevelType w:val="hybridMultilevel"/>
    <w:tmpl w:val="B5BC8922"/>
    <w:lvl w:ilvl="0" w:tplc="60F86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8B11102"/>
    <w:multiLevelType w:val="hybridMultilevel"/>
    <w:tmpl w:val="7D7205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6" w15:restartNumberingAfterBreak="0">
    <w:nsid w:val="694A035B"/>
    <w:multiLevelType w:val="hybridMultilevel"/>
    <w:tmpl w:val="2F924694"/>
    <w:lvl w:ilvl="0" w:tplc="BF247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9C201D3"/>
    <w:multiLevelType w:val="hybridMultilevel"/>
    <w:tmpl w:val="89AC3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2D1277"/>
    <w:multiLevelType w:val="hybridMultilevel"/>
    <w:tmpl w:val="FF5C084A"/>
    <w:lvl w:ilvl="0" w:tplc="68309AA6">
      <w:start w:val="1"/>
      <w:numFmt w:val="lowerLetter"/>
      <w:lvlText w:val="%1)"/>
      <w:lvlJc w:val="left"/>
      <w:pPr>
        <w:ind w:left="2061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9" w15:restartNumberingAfterBreak="0">
    <w:nsid w:val="6A6D1BF7"/>
    <w:multiLevelType w:val="hybridMultilevel"/>
    <w:tmpl w:val="22461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D92855"/>
    <w:multiLevelType w:val="hybridMultilevel"/>
    <w:tmpl w:val="7EEED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BE04216"/>
    <w:multiLevelType w:val="hybridMultilevel"/>
    <w:tmpl w:val="98E0689A"/>
    <w:lvl w:ilvl="0" w:tplc="65BA1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CCD4319"/>
    <w:multiLevelType w:val="hybridMultilevel"/>
    <w:tmpl w:val="0BA65484"/>
    <w:lvl w:ilvl="0" w:tplc="7A0C7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E37092B"/>
    <w:multiLevelType w:val="hybridMultilevel"/>
    <w:tmpl w:val="6FD224F2"/>
    <w:lvl w:ilvl="0" w:tplc="A9862BA0">
      <w:start w:val="1"/>
      <w:numFmt w:val="lowerLetter"/>
      <w:lvlText w:val="%1)"/>
      <w:lvlJc w:val="left"/>
      <w:pPr>
        <w:ind w:left="2061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4" w15:restartNumberingAfterBreak="0">
    <w:nsid w:val="6E8A7362"/>
    <w:multiLevelType w:val="hybridMultilevel"/>
    <w:tmpl w:val="86B2E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00379E2"/>
    <w:multiLevelType w:val="hybridMultilevel"/>
    <w:tmpl w:val="98E0689A"/>
    <w:lvl w:ilvl="0" w:tplc="65BA1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70D158DE"/>
    <w:multiLevelType w:val="hybridMultilevel"/>
    <w:tmpl w:val="E4E257D6"/>
    <w:lvl w:ilvl="0" w:tplc="70889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712B3C77"/>
    <w:multiLevelType w:val="hybridMultilevel"/>
    <w:tmpl w:val="08CCF1A0"/>
    <w:lvl w:ilvl="0" w:tplc="447A7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D543ED"/>
    <w:multiLevelType w:val="hybridMultilevel"/>
    <w:tmpl w:val="9CAE284E"/>
    <w:lvl w:ilvl="0" w:tplc="DCBEE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72B1528E"/>
    <w:multiLevelType w:val="hybridMultilevel"/>
    <w:tmpl w:val="8736CB7A"/>
    <w:lvl w:ilvl="0" w:tplc="A170EC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38910E3"/>
    <w:multiLevelType w:val="hybridMultilevel"/>
    <w:tmpl w:val="32F2D018"/>
    <w:lvl w:ilvl="0" w:tplc="07267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73BB3096"/>
    <w:multiLevelType w:val="hybridMultilevel"/>
    <w:tmpl w:val="D24E74E4"/>
    <w:lvl w:ilvl="0" w:tplc="D4401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CA5E99"/>
    <w:multiLevelType w:val="hybridMultilevel"/>
    <w:tmpl w:val="E2EC2DD0"/>
    <w:lvl w:ilvl="0" w:tplc="27869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74664552"/>
    <w:multiLevelType w:val="hybridMultilevel"/>
    <w:tmpl w:val="7F566DEC"/>
    <w:lvl w:ilvl="0" w:tplc="527E0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74BA4D19"/>
    <w:multiLevelType w:val="hybridMultilevel"/>
    <w:tmpl w:val="1A14D482"/>
    <w:lvl w:ilvl="0" w:tplc="2D929F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501735E"/>
    <w:multiLevelType w:val="hybridMultilevel"/>
    <w:tmpl w:val="72E41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58D60FF"/>
    <w:multiLevelType w:val="hybridMultilevel"/>
    <w:tmpl w:val="7BACEE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76821AA1"/>
    <w:multiLevelType w:val="hybridMultilevel"/>
    <w:tmpl w:val="32ECE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C10E19"/>
    <w:multiLevelType w:val="hybridMultilevel"/>
    <w:tmpl w:val="2F5E9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6C12D41"/>
    <w:multiLevelType w:val="hybridMultilevel"/>
    <w:tmpl w:val="1D8A76F2"/>
    <w:lvl w:ilvl="0" w:tplc="379C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77110D5D"/>
    <w:multiLevelType w:val="hybridMultilevel"/>
    <w:tmpl w:val="67C2FB26"/>
    <w:lvl w:ilvl="0" w:tplc="C0507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767083F"/>
    <w:multiLevelType w:val="hybridMultilevel"/>
    <w:tmpl w:val="75EE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6E75D3"/>
    <w:multiLevelType w:val="hybridMultilevel"/>
    <w:tmpl w:val="98E0689A"/>
    <w:lvl w:ilvl="0" w:tplc="65BA1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7D32445"/>
    <w:multiLevelType w:val="hybridMultilevel"/>
    <w:tmpl w:val="6D12EE84"/>
    <w:lvl w:ilvl="0" w:tplc="D3F05966">
      <w:start w:val="1"/>
      <w:numFmt w:val="lowerLetter"/>
      <w:lvlText w:val="%1)"/>
      <w:lvlJc w:val="left"/>
      <w:pPr>
        <w:ind w:left="2061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4" w15:restartNumberingAfterBreak="0">
    <w:nsid w:val="792310CD"/>
    <w:multiLevelType w:val="hybridMultilevel"/>
    <w:tmpl w:val="CF9AEB5E"/>
    <w:lvl w:ilvl="0" w:tplc="0F06C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9835DC8"/>
    <w:multiLevelType w:val="hybridMultilevel"/>
    <w:tmpl w:val="39861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A5A2FD2"/>
    <w:multiLevelType w:val="hybridMultilevel"/>
    <w:tmpl w:val="B19E7A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AB6793C"/>
    <w:multiLevelType w:val="hybridMultilevel"/>
    <w:tmpl w:val="3DE0255A"/>
    <w:lvl w:ilvl="0" w:tplc="4DB23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B025A89"/>
    <w:multiLevelType w:val="hybridMultilevel"/>
    <w:tmpl w:val="0D76B15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9" w15:restartNumberingAfterBreak="0">
    <w:nsid w:val="7B46105D"/>
    <w:multiLevelType w:val="hybridMultilevel"/>
    <w:tmpl w:val="C66CBC4C"/>
    <w:lvl w:ilvl="0" w:tplc="E01AE2C2">
      <w:start w:val="12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7C2C6EFF"/>
    <w:multiLevelType w:val="hybridMultilevel"/>
    <w:tmpl w:val="2B724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C9667B5"/>
    <w:multiLevelType w:val="hybridMultilevel"/>
    <w:tmpl w:val="E5FECB96"/>
    <w:lvl w:ilvl="0" w:tplc="2C3E8C5A">
      <w:start w:val="1"/>
      <w:numFmt w:val="lowerLetter"/>
      <w:lvlText w:val="%1)"/>
      <w:lvlJc w:val="left"/>
      <w:pPr>
        <w:ind w:left="1440" w:hanging="360"/>
      </w:pPr>
      <w:rPr>
        <w:rFonts w:ascii="Calibri" w:hAnsi="Calibr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7D23770E"/>
    <w:multiLevelType w:val="hybridMultilevel"/>
    <w:tmpl w:val="A1E07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DC71DAB"/>
    <w:multiLevelType w:val="hybridMultilevel"/>
    <w:tmpl w:val="2848B0B0"/>
    <w:lvl w:ilvl="0" w:tplc="9BE62C7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4" w15:restartNumberingAfterBreak="0">
    <w:nsid w:val="7ECB7349"/>
    <w:multiLevelType w:val="hybridMultilevel"/>
    <w:tmpl w:val="26ECA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62352D"/>
    <w:multiLevelType w:val="hybridMultilevel"/>
    <w:tmpl w:val="9FF85EEA"/>
    <w:lvl w:ilvl="0" w:tplc="EC2E3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7F8F72FF"/>
    <w:multiLevelType w:val="hybridMultilevel"/>
    <w:tmpl w:val="2750AA12"/>
    <w:lvl w:ilvl="0" w:tplc="5F8AC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0"/>
  </w:num>
  <w:num w:numId="2">
    <w:abstractNumId w:val="104"/>
  </w:num>
  <w:num w:numId="3">
    <w:abstractNumId w:val="139"/>
  </w:num>
  <w:num w:numId="4">
    <w:abstractNumId w:val="24"/>
  </w:num>
  <w:num w:numId="5">
    <w:abstractNumId w:val="158"/>
  </w:num>
  <w:num w:numId="6">
    <w:abstractNumId w:val="121"/>
  </w:num>
  <w:num w:numId="7">
    <w:abstractNumId w:val="31"/>
  </w:num>
  <w:num w:numId="8">
    <w:abstractNumId w:val="119"/>
  </w:num>
  <w:num w:numId="9">
    <w:abstractNumId w:val="22"/>
  </w:num>
  <w:num w:numId="10">
    <w:abstractNumId w:val="79"/>
  </w:num>
  <w:num w:numId="11">
    <w:abstractNumId w:val="49"/>
  </w:num>
  <w:num w:numId="12">
    <w:abstractNumId w:val="3"/>
  </w:num>
  <w:num w:numId="13">
    <w:abstractNumId w:val="91"/>
  </w:num>
  <w:num w:numId="14">
    <w:abstractNumId w:val="60"/>
  </w:num>
  <w:num w:numId="15">
    <w:abstractNumId w:val="99"/>
  </w:num>
  <w:num w:numId="16">
    <w:abstractNumId w:val="77"/>
  </w:num>
  <w:num w:numId="17">
    <w:abstractNumId w:val="174"/>
  </w:num>
  <w:num w:numId="18">
    <w:abstractNumId w:val="86"/>
  </w:num>
  <w:num w:numId="19">
    <w:abstractNumId w:val="52"/>
  </w:num>
  <w:num w:numId="20">
    <w:abstractNumId w:val="26"/>
  </w:num>
  <w:num w:numId="21">
    <w:abstractNumId w:val="102"/>
  </w:num>
  <w:num w:numId="22">
    <w:abstractNumId w:val="168"/>
  </w:num>
  <w:num w:numId="23">
    <w:abstractNumId w:val="20"/>
  </w:num>
  <w:num w:numId="24">
    <w:abstractNumId w:val="1"/>
  </w:num>
  <w:num w:numId="25">
    <w:abstractNumId w:val="71"/>
  </w:num>
  <w:num w:numId="26">
    <w:abstractNumId w:val="90"/>
  </w:num>
  <w:num w:numId="27">
    <w:abstractNumId w:val="155"/>
  </w:num>
  <w:num w:numId="28">
    <w:abstractNumId w:val="35"/>
  </w:num>
  <w:num w:numId="29">
    <w:abstractNumId w:val="107"/>
  </w:num>
  <w:num w:numId="30">
    <w:abstractNumId w:val="100"/>
  </w:num>
  <w:num w:numId="31">
    <w:abstractNumId w:val="0"/>
  </w:num>
  <w:num w:numId="32">
    <w:abstractNumId w:val="78"/>
  </w:num>
  <w:num w:numId="33">
    <w:abstractNumId w:val="136"/>
  </w:num>
  <w:num w:numId="34">
    <w:abstractNumId w:val="83"/>
  </w:num>
  <w:num w:numId="35">
    <w:abstractNumId w:val="152"/>
  </w:num>
  <w:num w:numId="36">
    <w:abstractNumId w:val="16"/>
  </w:num>
  <w:num w:numId="37">
    <w:abstractNumId w:val="122"/>
  </w:num>
  <w:num w:numId="38">
    <w:abstractNumId w:val="36"/>
  </w:num>
  <w:num w:numId="39">
    <w:abstractNumId w:val="73"/>
  </w:num>
  <w:num w:numId="40">
    <w:abstractNumId w:val="175"/>
  </w:num>
  <w:num w:numId="41">
    <w:abstractNumId w:val="173"/>
  </w:num>
  <w:num w:numId="42">
    <w:abstractNumId w:val="41"/>
  </w:num>
  <w:num w:numId="43">
    <w:abstractNumId w:val="166"/>
  </w:num>
  <w:num w:numId="44">
    <w:abstractNumId w:val="126"/>
  </w:num>
  <w:num w:numId="45">
    <w:abstractNumId w:val="134"/>
  </w:num>
  <w:num w:numId="46">
    <w:abstractNumId w:val="69"/>
  </w:num>
  <w:num w:numId="47">
    <w:abstractNumId w:val="111"/>
  </w:num>
  <w:num w:numId="48">
    <w:abstractNumId w:val="80"/>
  </w:num>
  <w:num w:numId="49">
    <w:abstractNumId w:val="84"/>
  </w:num>
  <w:num w:numId="50">
    <w:abstractNumId w:val="172"/>
  </w:num>
  <w:num w:numId="51">
    <w:abstractNumId w:val="94"/>
  </w:num>
  <w:num w:numId="52">
    <w:abstractNumId w:val="48"/>
  </w:num>
  <w:num w:numId="53">
    <w:abstractNumId w:val="74"/>
  </w:num>
  <w:num w:numId="54">
    <w:abstractNumId w:val="14"/>
  </w:num>
  <w:num w:numId="55">
    <w:abstractNumId w:val="63"/>
  </w:num>
  <w:num w:numId="56">
    <w:abstractNumId w:val="51"/>
  </w:num>
  <w:num w:numId="57">
    <w:abstractNumId w:val="140"/>
  </w:num>
  <w:num w:numId="58">
    <w:abstractNumId w:val="108"/>
  </w:num>
  <w:num w:numId="59">
    <w:abstractNumId w:val="170"/>
  </w:num>
  <w:num w:numId="60">
    <w:abstractNumId w:val="70"/>
  </w:num>
  <w:num w:numId="61">
    <w:abstractNumId w:val="88"/>
  </w:num>
  <w:num w:numId="62">
    <w:abstractNumId w:val="127"/>
  </w:num>
  <w:num w:numId="63">
    <w:abstractNumId w:val="154"/>
  </w:num>
  <w:num w:numId="64">
    <w:abstractNumId w:val="45"/>
  </w:num>
  <w:num w:numId="65">
    <w:abstractNumId w:val="132"/>
  </w:num>
  <w:num w:numId="66">
    <w:abstractNumId w:val="109"/>
  </w:num>
  <w:num w:numId="67">
    <w:abstractNumId w:val="18"/>
  </w:num>
  <w:num w:numId="68">
    <w:abstractNumId w:val="161"/>
  </w:num>
  <w:num w:numId="69">
    <w:abstractNumId w:val="157"/>
  </w:num>
  <w:num w:numId="70">
    <w:abstractNumId w:val="68"/>
  </w:num>
  <w:num w:numId="71">
    <w:abstractNumId w:val="98"/>
  </w:num>
  <w:num w:numId="72">
    <w:abstractNumId w:val="113"/>
  </w:num>
  <w:num w:numId="73">
    <w:abstractNumId w:val="137"/>
  </w:num>
  <w:num w:numId="74">
    <w:abstractNumId w:val="75"/>
  </w:num>
  <w:num w:numId="75">
    <w:abstractNumId w:val="118"/>
  </w:num>
  <w:num w:numId="76">
    <w:abstractNumId w:val="147"/>
  </w:num>
  <w:num w:numId="77">
    <w:abstractNumId w:val="151"/>
  </w:num>
  <w:num w:numId="78">
    <w:abstractNumId w:val="67"/>
  </w:num>
  <w:num w:numId="79">
    <w:abstractNumId w:val="66"/>
  </w:num>
  <w:num w:numId="80">
    <w:abstractNumId w:val="96"/>
  </w:num>
  <w:num w:numId="81">
    <w:abstractNumId w:val="145"/>
  </w:num>
  <w:num w:numId="82">
    <w:abstractNumId w:val="6"/>
  </w:num>
  <w:num w:numId="83">
    <w:abstractNumId w:val="44"/>
  </w:num>
  <w:num w:numId="84">
    <w:abstractNumId w:val="141"/>
  </w:num>
  <w:num w:numId="85">
    <w:abstractNumId w:val="21"/>
  </w:num>
  <w:num w:numId="86">
    <w:abstractNumId w:val="120"/>
  </w:num>
  <w:num w:numId="87">
    <w:abstractNumId w:val="46"/>
  </w:num>
  <w:num w:numId="88">
    <w:abstractNumId w:val="106"/>
  </w:num>
  <w:num w:numId="89">
    <w:abstractNumId w:val="81"/>
  </w:num>
  <w:num w:numId="90">
    <w:abstractNumId w:val="162"/>
  </w:num>
  <w:num w:numId="91">
    <w:abstractNumId w:val="13"/>
  </w:num>
  <w:num w:numId="92">
    <w:abstractNumId w:val="128"/>
  </w:num>
  <w:num w:numId="93">
    <w:abstractNumId w:val="27"/>
  </w:num>
  <w:num w:numId="94">
    <w:abstractNumId w:val="146"/>
  </w:num>
  <w:num w:numId="95">
    <w:abstractNumId w:val="53"/>
  </w:num>
  <w:num w:numId="96">
    <w:abstractNumId w:val="142"/>
  </w:num>
  <w:num w:numId="97">
    <w:abstractNumId w:val="7"/>
  </w:num>
  <w:num w:numId="98">
    <w:abstractNumId w:val="103"/>
  </w:num>
  <w:num w:numId="99">
    <w:abstractNumId w:val="159"/>
  </w:num>
  <w:num w:numId="100">
    <w:abstractNumId w:val="150"/>
  </w:num>
  <w:num w:numId="101">
    <w:abstractNumId w:val="17"/>
  </w:num>
  <w:num w:numId="102">
    <w:abstractNumId w:val="87"/>
  </w:num>
  <w:num w:numId="103">
    <w:abstractNumId w:val="23"/>
  </w:num>
  <w:num w:numId="104">
    <w:abstractNumId w:val="133"/>
  </w:num>
  <w:num w:numId="105">
    <w:abstractNumId w:val="64"/>
  </w:num>
  <w:num w:numId="106">
    <w:abstractNumId w:val="15"/>
  </w:num>
  <w:num w:numId="107">
    <w:abstractNumId w:val="85"/>
  </w:num>
  <w:num w:numId="108">
    <w:abstractNumId w:val="153"/>
  </w:num>
  <w:num w:numId="109">
    <w:abstractNumId w:val="4"/>
  </w:num>
  <w:num w:numId="110">
    <w:abstractNumId w:val="72"/>
  </w:num>
  <w:num w:numId="111">
    <w:abstractNumId w:val="129"/>
  </w:num>
  <w:num w:numId="112">
    <w:abstractNumId w:val="34"/>
  </w:num>
  <w:num w:numId="113">
    <w:abstractNumId w:val="160"/>
  </w:num>
  <w:num w:numId="114">
    <w:abstractNumId w:val="148"/>
  </w:num>
  <w:num w:numId="115">
    <w:abstractNumId w:val="38"/>
  </w:num>
  <w:num w:numId="116">
    <w:abstractNumId w:val="124"/>
  </w:num>
  <w:num w:numId="117">
    <w:abstractNumId w:val="19"/>
  </w:num>
  <w:num w:numId="118">
    <w:abstractNumId w:val="56"/>
  </w:num>
  <w:num w:numId="119">
    <w:abstractNumId w:val="58"/>
  </w:num>
  <w:num w:numId="120">
    <w:abstractNumId w:val="123"/>
  </w:num>
  <w:num w:numId="121">
    <w:abstractNumId w:val="164"/>
  </w:num>
  <w:num w:numId="122">
    <w:abstractNumId w:val="114"/>
  </w:num>
  <w:num w:numId="123">
    <w:abstractNumId w:val="117"/>
  </w:num>
  <w:num w:numId="124">
    <w:abstractNumId w:val="42"/>
  </w:num>
  <w:num w:numId="125">
    <w:abstractNumId w:val="82"/>
  </w:num>
  <w:num w:numId="126">
    <w:abstractNumId w:val="89"/>
  </w:num>
  <w:num w:numId="127">
    <w:abstractNumId w:val="92"/>
  </w:num>
  <w:num w:numId="128">
    <w:abstractNumId w:val="149"/>
  </w:num>
  <w:num w:numId="129">
    <w:abstractNumId w:val="165"/>
  </w:num>
  <w:num w:numId="130">
    <w:abstractNumId w:val="30"/>
  </w:num>
  <w:num w:numId="131">
    <w:abstractNumId w:val="33"/>
  </w:num>
  <w:num w:numId="132">
    <w:abstractNumId w:val="97"/>
  </w:num>
  <w:num w:numId="133">
    <w:abstractNumId w:val="144"/>
  </w:num>
  <w:num w:numId="134">
    <w:abstractNumId w:val="57"/>
  </w:num>
  <w:num w:numId="135">
    <w:abstractNumId w:val="110"/>
  </w:num>
  <w:num w:numId="136">
    <w:abstractNumId w:val="12"/>
  </w:num>
  <w:num w:numId="137">
    <w:abstractNumId w:val="39"/>
  </w:num>
  <w:num w:numId="138">
    <w:abstractNumId w:val="8"/>
  </w:num>
  <w:num w:numId="139">
    <w:abstractNumId w:val="55"/>
  </w:num>
  <w:num w:numId="140">
    <w:abstractNumId w:val="62"/>
  </w:num>
  <w:num w:numId="141">
    <w:abstractNumId w:val="47"/>
  </w:num>
  <w:num w:numId="142">
    <w:abstractNumId w:val="37"/>
  </w:num>
  <w:num w:numId="143">
    <w:abstractNumId w:val="135"/>
  </w:num>
  <w:num w:numId="144">
    <w:abstractNumId w:val="32"/>
  </w:num>
  <w:num w:numId="145">
    <w:abstractNumId w:val="11"/>
  </w:num>
  <w:num w:numId="146">
    <w:abstractNumId w:val="9"/>
  </w:num>
  <w:num w:numId="147">
    <w:abstractNumId w:val="171"/>
  </w:num>
  <w:num w:numId="148">
    <w:abstractNumId w:val="169"/>
  </w:num>
  <w:num w:numId="149">
    <w:abstractNumId w:val="131"/>
  </w:num>
  <w:num w:numId="150">
    <w:abstractNumId w:val="93"/>
  </w:num>
  <w:num w:numId="151">
    <w:abstractNumId w:val="176"/>
  </w:num>
  <w:num w:numId="152">
    <w:abstractNumId w:val="59"/>
  </w:num>
  <w:num w:numId="153">
    <w:abstractNumId w:val="10"/>
  </w:num>
  <w:num w:numId="154">
    <w:abstractNumId w:val="25"/>
  </w:num>
  <w:num w:numId="155">
    <w:abstractNumId w:val="167"/>
  </w:num>
  <w:num w:numId="156">
    <w:abstractNumId w:val="156"/>
  </w:num>
  <w:num w:numId="157">
    <w:abstractNumId w:val="28"/>
  </w:num>
  <w:num w:numId="158">
    <w:abstractNumId w:val="125"/>
  </w:num>
  <w:num w:numId="159">
    <w:abstractNumId w:val="76"/>
  </w:num>
  <w:num w:numId="160">
    <w:abstractNumId w:val="105"/>
  </w:num>
  <w:num w:numId="161">
    <w:abstractNumId w:val="112"/>
  </w:num>
  <w:num w:numId="162">
    <w:abstractNumId w:val="116"/>
  </w:num>
  <w:num w:numId="163">
    <w:abstractNumId w:val="65"/>
  </w:num>
  <w:num w:numId="164">
    <w:abstractNumId w:val="54"/>
  </w:num>
  <w:num w:numId="165">
    <w:abstractNumId w:val="29"/>
  </w:num>
  <w:num w:numId="166">
    <w:abstractNumId w:val="115"/>
  </w:num>
  <w:num w:numId="167">
    <w:abstractNumId w:val="5"/>
  </w:num>
  <w:num w:numId="168">
    <w:abstractNumId w:val="61"/>
  </w:num>
  <w:num w:numId="169">
    <w:abstractNumId w:val="138"/>
  </w:num>
  <w:num w:numId="170">
    <w:abstractNumId w:val="95"/>
  </w:num>
  <w:num w:numId="171">
    <w:abstractNumId w:val="163"/>
  </w:num>
  <w:num w:numId="172">
    <w:abstractNumId w:val="2"/>
  </w:num>
  <w:num w:numId="173">
    <w:abstractNumId w:val="143"/>
  </w:num>
  <w:num w:numId="174">
    <w:abstractNumId w:val="130"/>
  </w:num>
  <w:num w:numId="175">
    <w:abstractNumId w:val="101"/>
  </w:num>
  <w:num w:numId="176">
    <w:abstractNumId w:val="40"/>
  </w:num>
  <w:num w:numId="177">
    <w:abstractNumId w:val="43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7E"/>
    <w:rsid w:val="00025E13"/>
    <w:rsid w:val="00026D03"/>
    <w:rsid w:val="00057E8F"/>
    <w:rsid w:val="00071966"/>
    <w:rsid w:val="0007236D"/>
    <w:rsid w:val="00076A57"/>
    <w:rsid w:val="00082B61"/>
    <w:rsid w:val="0009242C"/>
    <w:rsid w:val="00096DFF"/>
    <w:rsid w:val="000B1960"/>
    <w:rsid w:val="000B38F6"/>
    <w:rsid w:val="000B53D4"/>
    <w:rsid w:val="000C195A"/>
    <w:rsid w:val="000C3851"/>
    <w:rsid w:val="000D0B86"/>
    <w:rsid w:val="000E39CB"/>
    <w:rsid w:val="000F40A3"/>
    <w:rsid w:val="000F5F6E"/>
    <w:rsid w:val="000F798C"/>
    <w:rsid w:val="0011605C"/>
    <w:rsid w:val="00117CA3"/>
    <w:rsid w:val="00130DE0"/>
    <w:rsid w:val="00137456"/>
    <w:rsid w:val="00144428"/>
    <w:rsid w:val="00162D5E"/>
    <w:rsid w:val="00166CD9"/>
    <w:rsid w:val="00167AF1"/>
    <w:rsid w:val="00173902"/>
    <w:rsid w:val="001910BD"/>
    <w:rsid w:val="001B12BA"/>
    <w:rsid w:val="001C315D"/>
    <w:rsid w:val="001D037A"/>
    <w:rsid w:val="001E30EA"/>
    <w:rsid w:val="001E6399"/>
    <w:rsid w:val="001F4247"/>
    <w:rsid w:val="001F69BF"/>
    <w:rsid w:val="002173D1"/>
    <w:rsid w:val="00222DF0"/>
    <w:rsid w:val="00225466"/>
    <w:rsid w:val="00251641"/>
    <w:rsid w:val="0025494F"/>
    <w:rsid w:val="0027566B"/>
    <w:rsid w:val="00280402"/>
    <w:rsid w:val="002A791D"/>
    <w:rsid w:val="002C11D1"/>
    <w:rsid w:val="002D6785"/>
    <w:rsid w:val="002E3104"/>
    <w:rsid w:val="00307DD5"/>
    <w:rsid w:val="003137C1"/>
    <w:rsid w:val="003316F7"/>
    <w:rsid w:val="0033483C"/>
    <w:rsid w:val="00347DDC"/>
    <w:rsid w:val="00354B82"/>
    <w:rsid w:val="003562F1"/>
    <w:rsid w:val="00360419"/>
    <w:rsid w:val="003717FE"/>
    <w:rsid w:val="003774AD"/>
    <w:rsid w:val="0038268C"/>
    <w:rsid w:val="00394D5B"/>
    <w:rsid w:val="0039698A"/>
    <w:rsid w:val="003A44D4"/>
    <w:rsid w:val="003B0F5A"/>
    <w:rsid w:val="003C247D"/>
    <w:rsid w:val="003F067D"/>
    <w:rsid w:val="003F7911"/>
    <w:rsid w:val="004003CA"/>
    <w:rsid w:val="00401291"/>
    <w:rsid w:val="004108C1"/>
    <w:rsid w:val="00422995"/>
    <w:rsid w:val="00426C56"/>
    <w:rsid w:val="00442C29"/>
    <w:rsid w:val="0044565B"/>
    <w:rsid w:val="00447862"/>
    <w:rsid w:val="004545B6"/>
    <w:rsid w:val="00462703"/>
    <w:rsid w:val="004906C2"/>
    <w:rsid w:val="004921DA"/>
    <w:rsid w:val="0049301D"/>
    <w:rsid w:val="004C2D54"/>
    <w:rsid w:val="004C2D7E"/>
    <w:rsid w:val="004D6767"/>
    <w:rsid w:val="004E4EB6"/>
    <w:rsid w:val="004E6D07"/>
    <w:rsid w:val="004F437A"/>
    <w:rsid w:val="00504261"/>
    <w:rsid w:val="00504B57"/>
    <w:rsid w:val="00516D88"/>
    <w:rsid w:val="00544A01"/>
    <w:rsid w:val="00553B9C"/>
    <w:rsid w:val="00554B5A"/>
    <w:rsid w:val="0056676C"/>
    <w:rsid w:val="0057054F"/>
    <w:rsid w:val="005828A0"/>
    <w:rsid w:val="005856D6"/>
    <w:rsid w:val="005A42C1"/>
    <w:rsid w:val="005B26F5"/>
    <w:rsid w:val="005B5A35"/>
    <w:rsid w:val="005E699E"/>
    <w:rsid w:val="005F22B2"/>
    <w:rsid w:val="00600A50"/>
    <w:rsid w:val="0060712B"/>
    <w:rsid w:val="006168B8"/>
    <w:rsid w:val="00637FBF"/>
    <w:rsid w:val="00674E45"/>
    <w:rsid w:val="00676B7D"/>
    <w:rsid w:val="0068621C"/>
    <w:rsid w:val="006940F2"/>
    <w:rsid w:val="006B2AAF"/>
    <w:rsid w:val="006B4D53"/>
    <w:rsid w:val="006D0F33"/>
    <w:rsid w:val="006D69E8"/>
    <w:rsid w:val="006E184B"/>
    <w:rsid w:val="006F19C8"/>
    <w:rsid w:val="006F38C7"/>
    <w:rsid w:val="0071338E"/>
    <w:rsid w:val="0071643E"/>
    <w:rsid w:val="0072669D"/>
    <w:rsid w:val="00734675"/>
    <w:rsid w:val="00744B83"/>
    <w:rsid w:val="0076003F"/>
    <w:rsid w:val="007640F5"/>
    <w:rsid w:val="0076681C"/>
    <w:rsid w:val="00766B72"/>
    <w:rsid w:val="00771352"/>
    <w:rsid w:val="00772ACC"/>
    <w:rsid w:val="007872A1"/>
    <w:rsid w:val="00787E0F"/>
    <w:rsid w:val="007B774C"/>
    <w:rsid w:val="007C7028"/>
    <w:rsid w:val="007E14D1"/>
    <w:rsid w:val="007E5E39"/>
    <w:rsid w:val="007F36A7"/>
    <w:rsid w:val="007F50C6"/>
    <w:rsid w:val="007F6231"/>
    <w:rsid w:val="00815794"/>
    <w:rsid w:val="00817E9B"/>
    <w:rsid w:val="00821F97"/>
    <w:rsid w:val="0082286A"/>
    <w:rsid w:val="008255B5"/>
    <w:rsid w:val="008263BE"/>
    <w:rsid w:val="008320E6"/>
    <w:rsid w:val="00834845"/>
    <w:rsid w:val="00845FDA"/>
    <w:rsid w:val="00846B3A"/>
    <w:rsid w:val="00847A1D"/>
    <w:rsid w:val="00855EF9"/>
    <w:rsid w:val="008643D8"/>
    <w:rsid w:val="008675C0"/>
    <w:rsid w:val="0087216B"/>
    <w:rsid w:val="0088228A"/>
    <w:rsid w:val="008846E8"/>
    <w:rsid w:val="00892ACD"/>
    <w:rsid w:val="008A66D2"/>
    <w:rsid w:val="008B05E5"/>
    <w:rsid w:val="008B13F6"/>
    <w:rsid w:val="008B2379"/>
    <w:rsid w:val="008C3F3C"/>
    <w:rsid w:val="008D1231"/>
    <w:rsid w:val="008D175F"/>
    <w:rsid w:val="008D2504"/>
    <w:rsid w:val="008D7A24"/>
    <w:rsid w:val="008E0966"/>
    <w:rsid w:val="008E11E6"/>
    <w:rsid w:val="009041FF"/>
    <w:rsid w:val="00904DE2"/>
    <w:rsid w:val="00912ECE"/>
    <w:rsid w:val="009175F4"/>
    <w:rsid w:val="009217AE"/>
    <w:rsid w:val="00922A72"/>
    <w:rsid w:val="0093754C"/>
    <w:rsid w:val="0097474B"/>
    <w:rsid w:val="0099317C"/>
    <w:rsid w:val="009B7245"/>
    <w:rsid w:val="009C2008"/>
    <w:rsid w:val="009C46A0"/>
    <w:rsid w:val="009E56BC"/>
    <w:rsid w:val="009F5E0A"/>
    <w:rsid w:val="00A13411"/>
    <w:rsid w:val="00A148E2"/>
    <w:rsid w:val="00A220FA"/>
    <w:rsid w:val="00A30062"/>
    <w:rsid w:val="00A54E63"/>
    <w:rsid w:val="00A6591E"/>
    <w:rsid w:val="00A716B0"/>
    <w:rsid w:val="00A83870"/>
    <w:rsid w:val="00AA1AF8"/>
    <w:rsid w:val="00AA49F6"/>
    <w:rsid w:val="00AB7337"/>
    <w:rsid w:val="00AD022B"/>
    <w:rsid w:val="00AD2784"/>
    <w:rsid w:val="00AD787C"/>
    <w:rsid w:val="00AE62C5"/>
    <w:rsid w:val="00AF7CEE"/>
    <w:rsid w:val="00B122F2"/>
    <w:rsid w:val="00B31187"/>
    <w:rsid w:val="00B41311"/>
    <w:rsid w:val="00B41683"/>
    <w:rsid w:val="00B4799D"/>
    <w:rsid w:val="00B51DC0"/>
    <w:rsid w:val="00B54CB5"/>
    <w:rsid w:val="00B6336C"/>
    <w:rsid w:val="00B7011C"/>
    <w:rsid w:val="00B70141"/>
    <w:rsid w:val="00B77088"/>
    <w:rsid w:val="00B82EA6"/>
    <w:rsid w:val="00B91F1D"/>
    <w:rsid w:val="00B933B4"/>
    <w:rsid w:val="00B94337"/>
    <w:rsid w:val="00BA2FA6"/>
    <w:rsid w:val="00BA3FC6"/>
    <w:rsid w:val="00BB0C54"/>
    <w:rsid w:val="00BB1280"/>
    <w:rsid w:val="00BC68D5"/>
    <w:rsid w:val="00BD01EE"/>
    <w:rsid w:val="00BD0241"/>
    <w:rsid w:val="00BD6CBD"/>
    <w:rsid w:val="00BE2502"/>
    <w:rsid w:val="00BE5269"/>
    <w:rsid w:val="00C1335F"/>
    <w:rsid w:val="00C143BD"/>
    <w:rsid w:val="00C1729C"/>
    <w:rsid w:val="00C20BD1"/>
    <w:rsid w:val="00C24445"/>
    <w:rsid w:val="00C3039C"/>
    <w:rsid w:val="00C400D4"/>
    <w:rsid w:val="00C42593"/>
    <w:rsid w:val="00C551A1"/>
    <w:rsid w:val="00C64AF5"/>
    <w:rsid w:val="00C85DE3"/>
    <w:rsid w:val="00C91E23"/>
    <w:rsid w:val="00C927EB"/>
    <w:rsid w:val="00C93D7F"/>
    <w:rsid w:val="00CA5920"/>
    <w:rsid w:val="00CB016A"/>
    <w:rsid w:val="00CC1552"/>
    <w:rsid w:val="00CC1944"/>
    <w:rsid w:val="00CC35C1"/>
    <w:rsid w:val="00CC47F6"/>
    <w:rsid w:val="00CD4AEE"/>
    <w:rsid w:val="00CD653F"/>
    <w:rsid w:val="00CD7852"/>
    <w:rsid w:val="00CE046C"/>
    <w:rsid w:val="00CE0960"/>
    <w:rsid w:val="00CE4FFB"/>
    <w:rsid w:val="00CF1353"/>
    <w:rsid w:val="00CF19A3"/>
    <w:rsid w:val="00D0062C"/>
    <w:rsid w:val="00D10B0D"/>
    <w:rsid w:val="00D1756C"/>
    <w:rsid w:val="00D32370"/>
    <w:rsid w:val="00D338D3"/>
    <w:rsid w:val="00D35245"/>
    <w:rsid w:val="00D37635"/>
    <w:rsid w:val="00D37738"/>
    <w:rsid w:val="00D443B0"/>
    <w:rsid w:val="00D44A27"/>
    <w:rsid w:val="00D532C8"/>
    <w:rsid w:val="00D55D05"/>
    <w:rsid w:val="00D67D68"/>
    <w:rsid w:val="00D71745"/>
    <w:rsid w:val="00D742E2"/>
    <w:rsid w:val="00D82E00"/>
    <w:rsid w:val="00D858E6"/>
    <w:rsid w:val="00D95669"/>
    <w:rsid w:val="00DA3320"/>
    <w:rsid w:val="00DB1313"/>
    <w:rsid w:val="00DB6C87"/>
    <w:rsid w:val="00DB752B"/>
    <w:rsid w:val="00DC4EAA"/>
    <w:rsid w:val="00DE4A7F"/>
    <w:rsid w:val="00DF20AF"/>
    <w:rsid w:val="00DF2EFD"/>
    <w:rsid w:val="00E011BD"/>
    <w:rsid w:val="00E17D5D"/>
    <w:rsid w:val="00E2130B"/>
    <w:rsid w:val="00E374A7"/>
    <w:rsid w:val="00E4621D"/>
    <w:rsid w:val="00E548F5"/>
    <w:rsid w:val="00E54FEC"/>
    <w:rsid w:val="00E55AA0"/>
    <w:rsid w:val="00E57CE7"/>
    <w:rsid w:val="00E65473"/>
    <w:rsid w:val="00E65DAD"/>
    <w:rsid w:val="00E71988"/>
    <w:rsid w:val="00E81749"/>
    <w:rsid w:val="00E83716"/>
    <w:rsid w:val="00E9089A"/>
    <w:rsid w:val="00E91677"/>
    <w:rsid w:val="00E94D0E"/>
    <w:rsid w:val="00E94F94"/>
    <w:rsid w:val="00EA0AE6"/>
    <w:rsid w:val="00EB3E02"/>
    <w:rsid w:val="00EB7FF1"/>
    <w:rsid w:val="00EC3026"/>
    <w:rsid w:val="00EC75CA"/>
    <w:rsid w:val="00EF6E16"/>
    <w:rsid w:val="00F1023F"/>
    <w:rsid w:val="00F22346"/>
    <w:rsid w:val="00F24608"/>
    <w:rsid w:val="00F25958"/>
    <w:rsid w:val="00F26664"/>
    <w:rsid w:val="00F27C55"/>
    <w:rsid w:val="00F34FB1"/>
    <w:rsid w:val="00F35C72"/>
    <w:rsid w:val="00F35FF9"/>
    <w:rsid w:val="00F51B41"/>
    <w:rsid w:val="00F5767E"/>
    <w:rsid w:val="00F7565C"/>
    <w:rsid w:val="00F75A3E"/>
    <w:rsid w:val="00F8646B"/>
    <w:rsid w:val="00FA0FCE"/>
    <w:rsid w:val="00FA19DE"/>
    <w:rsid w:val="00FC5C81"/>
    <w:rsid w:val="00FD0B07"/>
    <w:rsid w:val="00FD1A62"/>
    <w:rsid w:val="00FD31A3"/>
    <w:rsid w:val="00FE0F0E"/>
    <w:rsid w:val="00FE29CF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05945"/>
  <w15:docId w15:val="{90123276-28E0-414D-934F-8419475B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7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767E"/>
  </w:style>
  <w:style w:type="paragraph" w:styleId="Stopka">
    <w:name w:val="footer"/>
    <w:basedOn w:val="Normalny"/>
    <w:link w:val="StopkaZnak"/>
    <w:uiPriority w:val="99"/>
    <w:unhideWhenUsed/>
    <w:rsid w:val="00F57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67E"/>
  </w:style>
  <w:style w:type="paragraph" w:styleId="Tekstdymka">
    <w:name w:val="Balloon Text"/>
    <w:basedOn w:val="Normalny"/>
    <w:link w:val="TekstdymkaZnak"/>
    <w:uiPriority w:val="99"/>
    <w:semiHidden/>
    <w:unhideWhenUsed/>
    <w:rsid w:val="00F57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7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772A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03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7E0F"/>
    <w:rPr>
      <w:b/>
      <w:bCs/>
    </w:rPr>
  </w:style>
  <w:style w:type="paragraph" w:styleId="NormalnyWeb">
    <w:name w:val="Normal (Web)"/>
    <w:basedOn w:val="Normalny"/>
    <w:uiPriority w:val="99"/>
    <w:unhideWhenUsed/>
    <w:rsid w:val="00787E0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9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9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944"/>
    <w:rPr>
      <w:vertAlign w:val="superscript"/>
    </w:rPr>
  </w:style>
  <w:style w:type="paragraph" w:customStyle="1" w:styleId="Default">
    <w:name w:val="Default"/>
    <w:rsid w:val="003C2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C247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3C247D"/>
    <w:rPr>
      <w:rFonts w:ascii="Calibri" w:eastAsia="Times New Roman" w:hAnsi="Calibri" w:cs="Times New Roman"/>
      <w:lang w:eastAsia="pl-PL"/>
    </w:rPr>
  </w:style>
  <w:style w:type="character" w:customStyle="1" w:styleId="apple-style-span">
    <w:name w:val="apple-style-span"/>
    <w:rsid w:val="0093754C"/>
  </w:style>
  <w:style w:type="paragraph" w:styleId="Tekstprzypisudolnego">
    <w:name w:val="footnote text"/>
    <w:basedOn w:val="Normalny"/>
    <w:link w:val="TekstprzypisudolnegoZnak"/>
    <w:semiHidden/>
    <w:unhideWhenUsed/>
    <w:rsid w:val="009B72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2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B7245"/>
    <w:pPr>
      <w:ind w:left="-142"/>
      <w:jc w:val="center"/>
    </w:pPr>
    <w:rPr>
      <w:b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7245"/>
    <w:rPr>
      <w:rFonts w:ascii="Times New Roman" w:eastAsia="Times New Roman" w:hAnsi="Times New Roman" w:cs="Times New Roman"/>
      <w:b/>
      <w:sz w:val="28"/>
    </w:rPr>
  </w:style>
  <w:style w:type="paragraph" w:styleId="Podtytu">
    <w:name w:val="Subtitle"/>
    <w:basedOn w:val="Normalny"/>
    <w:link w:val="PodtytuZnak"/>
    <w:qFormat/>
    <w:rsid w:val="009B7245"/>
    <w:pPr>
      <w:tabs>
        <w:tab w:val="left" w:pos="4035"/>
      </w:tabs>
      <w:jc w:val="center"/>
    </w:pPr>
    <w:rPr>
      <w:b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9B7245"/>
    <w:rPr>
      <w:rFonts w:ascii="Times New Roman" w:eastAsia="Times New Roman" w:hAnsi="Times New Roman" w:cs="Times New Roman"/>
      <w:b/>
      <w:sz w:val="2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9CB"/>
    <w:rPr>
      <w:vertAlign w:val="superscript"/>
    </w:rPr>
  </w:style>
  <w:style w:type="table" w:styleId="Tabela-Siatka">
    <w:name w:val="Table Grid"/>
    <w:basedOn w:val="Standardowy"/>
    <w:uiPriority w:val="39"/>
    <w:rsid w:val="000B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7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6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p.legalis.pl/document-view.seam?documentId=mfrxilrtgu3damjtgyydgltqmfyc4mzwgi2tcnzvha" TargetMode="External"/><Relationship Id="rId18" Type="http://schemas.openxmlformats.org/officeDocument/2006/relationships/image" Target="media/image3.wmf"/><Relationship Id="rId26" Type="http://schemas.openxmlformats.org/officeDocument/2006/relationships/hyperlink" Target="https://pl.wikipedia.org/wiki/Import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://sip.legalis.pl/document-view.seam?documentId=mfrxilrtgu3damjtgyydgltqmfyc4mzwgi2tcnztge" TargetMode="External"/><Relationship Id="rId17" Type="http://schemas.openxmlformats.org/officeDocument/2006/relationships/oleObject" Target="embeddings/oleObject2.bin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tgu3damjtgyydgltqmfyc4mzwgi2tcnrqha" TargetMode="Externa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28" Type="http://schemas.openxmlformats.org/officeDocument/2006/relationships/header" Target="header3.xml"/><Relationship Id="rId10" Type="http://schemas.openxmlformats.org/officeDocument/2006/relationships/hyperlink" Target="http://sip.legalis.pl/document-view.seam?documentId=mfrxilrtgu3damjtgyydgltqmfyc4mzwgi2tcnzvha" TargetMode="External"/><Relationship Id="rId19" Type="http://schemas.openxmlformats.org/officeDocument/2006/relationships/oleObject" Target="embeddings/oleObject3.bin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3damjtgyydgltqmfyc4mzwgi2tcnztge" TargetMode="External"/><Relationship Id="rId14" Type="http://schemas.openxmlformats.org/officeDocument/2006/relationships/image" Target="media/image1.wmf"/><Relationship Id="rId22" Type="http://schemas.openxmlformats.org/officeDocument/2006/relationships/header" Target="header1.xml"/><Relationship Id="rId27" Type="http://schemas.openxmlformats.org/officeDocument/2006/relationships/hyperlink" Target="https://pl.wikipedia.org/wiki/Import" TargetMode="External"/><Relationship Id="rId30" Type="http://schemas.openxmlformats.org/officeDocument/2006/relationships/header" Target="header4.xml"/><Relationship Id="rId8" Type="http://schemas.openxmlformats.org/officeDocument/2006/relationships/hyperlink" Target="http://sip.legalis.pl/document-view.seam?documentId=mfrxilrtgu3damjtgyydgltqmfyc4mzwgi2tcnrqh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C3E1D-2C27-451A-950A-C58311A1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40</Pages>
  <Words>9512</Words>
  <Characters>57076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Zawadzka</dc:creator>
  <cp:lastModifiedBy>Hanna Polakowska-Szulawska</cp:lastModifiedBy>
  <cp:revision>12</cp:revision>
  <cp:lastPrinted>2017-11-29T08:13:00Z</cp:lastPrinted>
  <dcterms:created xsi:type="dcterms:W3CDTF">2017-11-29T08:14:00Z</dcterms:created>
  <dcterms:modified xsi:type="dcterms:W3CDTF">2017-11-29T11:22:00Z</dcterms:modified>
</cp:coreProperties>
</file>