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0EA" w:rsidRDefault="006450EA" w:rsidP="00235B5C">
      <w:pPr>
        <w:jc w:val="both"/>
      </w:pPr>
      <w:bookmarkStart w:id="0" w:name="_GoBack"/>
      <w:bookmarkEnd w:id="0"/>
    </w:p>
    <w:p w:rsidR="006450EA" w:rsidRDefault="006450EA" w:rsidP="00235B5C">
      <w:pPr>
        <w:jc w:val="both"/>
        <w:rPr>
          <w:bCs/>
          <w:iCs/>
        </w:rPr>
      </w:pPr>
      <w:r>
        <w:t xml:space="preserve">Materiały szkoleniowe dla </w:t>
      </w:r>
      <w:r w:rsidR="00235B5C">
        <w:t>Moduł</w:t>
      </w:r>
      <w:r>
        <w:t>u</w:t>
      </w:r>
      <w:r w:rsidR="00235B5C">
        <w:t xml:space="preserve"> </w:t>
      </w:r>
      <w:r w:rsidR="00235B5C">
        <w:rPr>
          <w:b/>
          <w:bCs/>
          <w:i/>
          <w:iCs/>
        </w:rPr>
        <w:t xml:space="preserve">„Opodatkowanie podmiotów gospodarczych” </w:t>
      </w:r>
      <w:r w:rsidR="00235B5C">
        <w:rPr>
          <w:b/>
          <w:bCs/>
          <w:iCs/>
        </w:rPr>
        <w:t>(wykład i warsztaty)</w:t>
      </w:r>
      <w:r w:rsidR="00235B5C">
        <w:rPr>
          <w:b/>
          <w:bCs/>
          <w:i/>
          <w:iCs/>
        </w:rPr>
        <w:t xml:space="preserve"> </w:t>
      </w:r>
      <w:r w:rsidR="00235B5C">
        <w:rPr>
          <w:bCs/>
          <w:iCs/>
        </w:rPr>
        <w:t xml:space="preserve">w projekcie „Studia podyplomowe dla pracowników wymiaru sprawiedliwości – Prawo restrukturyzacyjne, upadłościowe i finansowe”, </w:t>
      </w:r>
    </w:p>
    <w:p w:rsidR="006450EA" w:rsidRDefault="006450EA" w:rsidP="00235B5C">
      <w:pPr>
        <w:jc w:val="both"/>
        <w:rPr>
          <w:bCs/>
          <w:iCs/>
        </w:rPr>
      </w:pPr>
    </w:p>
    <w:p w:rsidR="00235B5C" w:rsidRDefault="00235B5C" w:rsidP="00235B5C">
      <w:pPr>
        <w:jc w:val="both"/>
        <w:rPr>
          <w:bCs/>
          <w:iCs/>
        </w:rPr>
      </w:pPr>
      <w:r>
        <w:rPr>
          <w:bCs/>
          <w:iCs/>
        </w:rPr>
        <w:t>prowadzący: Trajan Szuladziński</w:t>
      </w:r>
    </w:p>
    <w:p w:rsidR="00235B5C" w:rsidRDefault="00235B5C" w:rsidP="00235B5C">
      <w:pPr>
        <w:jc w:val="both"/>
        <w:rPr>
          <w:bCs/>
          <w:iCs/>
        </w:rPr>
      </w:pPr>
    </w:p>
    <w:p w:rsidR="00235B5C" w:rsidRDefault="00235B5C" w:rsidP="00235B5C">
      <w:pPr>
        <w:jc w:val="both"/>
        <w:rPr>
          <w:bCs/>
          <w:iCs/>
        </w:rPr>
      </w:pPr>
      <w:r>
        <w:rPr>
          <w:bCs/>
          <w:iCs/>
        </w:rPr>
        <w:t>Wyciąg z przepisów:</w:t>
      </w:r>
    </w:p>
    <w:p w:rsidR="00B73DB6" w:rsidRDefault="00B73DB6" w:rsidP="00235B5C">
      <w:pPr>
        <w:jc w:val="both"/>
        <w:rPr>
          <w:bCs/>
          <w:iCs/>
        </w:rPr>
      </w:pPr>
    </w:p>
    <w:p w:rsidR="00235B5C" w:rsidRPr="00B73DB6" w:rsidRDefault="00235B5C" w:rsidP="00235B5C">
      <w:pPr>
        <w:jc w:val="both"/>
        <w:rPr>
          <w:b/>
          <w:bCs/>
          <w:iCs/>
        </w:rPr>
      </w:pPr>
      <w:r w:rsidRPr="00B73DB6">
        <w:rPr>
          <w:b/>
          <w:bCs/>
          <w:iCs/>
        </w:rPr>
        <w:t>I.</w:t>
      </w:r>
      <w:r w:rsidR="00FA6B44" w:rsidRPr="00B73DB6">
        <w:rPr>
          <w:b/>
          <w:bCs/>
          <w:iCs/>
        </w:rPr>
        <w:t xml:space="preserve"> Ustawa z dnia </w:t>
      </w:r>
      <w:r w:rsidR="00B73DB6" w:rsidRPr="00B73DB6">
        <w:rPr>
          <w:b/>
          <w:bCs/>
          <w:iCs/>
        </w:rPr>
        <w:t xml:space="preserve">11 marca 2004 r. </w:t>
      </w:r>
      <w:r w:rsidR="00FA6B44" w:rsidRPr="00B73DB6">
        <w:rPr>
          <w:b/>
          <w:bCs/>
          <w:iCs/>
        </w:rPr>
        <w:t>o podatku od towarów i usług</w:t>
      </w:r>
    </w:p>
    <w:p w:rsidR="00B73DB6" w:rsidRDefault="00B73DB6" w:rsidP="00235B5C">
      <w:pPr>
        <w:jc w:val="both"/>
        <w:rPr>
          <w:bCs/>
          <w:iCs/>
        </w:rPr>
      </w:pPr>
    </w:p>
    <w:p w:rsidR="00235B5C" w:rsidRPr="00235B5C" w:rsidRDefault="00235B5C" w:rsidP="00235B5C">
      <w:r w:rsidRPr="00235B5C">
        <w:t xml:space="preserve">Art.  9.  [Wewnątrzwspólnotowe nabycie towarów] </w:t>
      </w:r>
    </w:p>
    <w:p w:rsidR="00235B5C" w:rsidRPr="00235B5C" w:rsidRDefault="00235B5C" w:rsidP="00235B5C">
      <w:r w:rsidRPr="00235B5C">
        <w:t>1.  Przez wewnątrzwspólnotowe nabycie towarów, o którym mowa w art. 5 ust. 1 pkt 4, rozumie się nabycie prawa do rozporządzania jak właściciel towarami, które w wyniku dokonanej dostawy są wysyłane lub transportowane na terytorium państwa członkowskiego inne niż terytorium państwa członkowskiego rozpoczęcia wysyłki lub transportu przez dokonującego dostawy, nabywcę towarów lub na ich rzecz.</w:t>
      </w:r>
    </w:p>
    <w:p w:rsidR="00235B5C" w:rsidRPr="00235B5C" w:rsidRDefault="00235B5C" w:rsidP="00235B5C">
      <w:r w:rsidRPr="00235B5C">
        <w:t>2.  Przepis ust. 1 stosuje się pod warunkiem, że:</w:t>
      </w:r>
    </w:p>
    <w:p w:rsidR="00235B5C" w:rsidRPr="00235B5C" w:rsidRDefault="00235B5C" w:rsidP="00235B5C">
      <w:r w:rsidRPr="00235B5C">
        <w:t>1) nabywcą towarów jest:</w:t>
      </w:r>
    </w:p>
    <w:p w:rsidR="00235B5C" w:rsidRPr="00235B5C" w:rsidRDefault="00235B5C" w:rsidP="00235B5C">
      <w:r w:rsidRPr="00235B5C">
        <w:t>a) podatnik, o którym mowa w art. 15, lub podatnik podatku od wartości dodanej, a nabywane towary mają służyć działalności gospodarczej podatnika,</w:t>
      </w:r>
    </w:p>
    <w:p w:rsidR="00235B5C" w:rsidRPr="00235B5C" w:rsidRDefault="00235B5C" w:rsidP="00235B5C">
      <w:r w:rsidRPr="00235B5C">
        <w:t>b) osoba prawna niebędąca podatnikiem, o którym mowa w lit. a</w:t>
      </w:r>
    </w:p>
    <w:p w:rsidR="00235B5C" w:rsidRPr="00235B5C" w:rsidRDefault="00235B5C" w:rsidP="00235B5C">
      <w:r w:rsidRPr="00235B5C">
        <w:t>- z zastrzeżeniem art. 10;</w:t>
      </w:r>
    </w:p>
    <w:p w:rsidR="00235B5C" w:rsidRPr="00235B5C" w:rsidRDefault="00235B5C" w:rsidP="00235B5C">
      <w:r w:rsidRPr="00235B5C">
        <w:t>2) dokonujący dostawy towarów jest podatnikiem, o którym mowa w pkt 1 lit. a.</w:t>
      </w:r>
    </w:p>
    <w:p w:rsidR="00235B5C" w:rsidRPr="00235B5C" w:rsidRDefault="00235B5C" w:rsidP="00235B5C">
      <w:r w:rsidRPr="00235B5C">
        <w:t>3.  Przepis ust. 1 stosuje się również w przypadku, gdy:</w:t>
      </w:r>
    </w:p>
    <w:p w:rsidR="00235B5C" w:rsidRPr="00235B5C" w:rsidRDefault="00235B5C" w:rsidP="00235B5C">
      <w:r w:rsidRPr="00235B5C">
        <w:t>1) nabywcą jest podmiot inny niż wymieniony w ust. 2 pkt 1,</w:t>
      </w:r>
    </w:p>
    <w:p w:rsidR="00235B5C" w:rsidRPr="00235B5C" w:rsidRDefault="00235B5C" w:rsidP="00235B5C">
      <w:r w:rsidRPr="00235B5C">
        <w:t>2) dokonującym dostawy towarów jest podmiot inny niż wymieniony w ust. 2 pkt 2</w:t>
      </w:r>
    </w:p>
    <w:p w:rsidR="00235B5C" w:rsidRPr="00235B5C" w:rsidRDefault="00235B5C" w:rsidP="00235B5C">
      <w:pPr>
        <w:spacing w:after="100" w:afterAutospacing="1"/>
      </w:pPr>
      <w:r w:rsidRPr="00235B5C">
        <w:t>- jeżeli przedmiotem nabycia są nowe środki transportu.</w:t>
      </w:r>
    </w:p>
    <w:p w:rsidR="00235B5C" w:rsidRPr="00235B5C" w:rsidRDefault="00235B5C" w:rsidP="00235B5C">
      <w:r w:rsidRPr="00235B5C">
        <w:t xml:space="preserve">Art.  10.  [Wewnątrzwspólnotowe nabycie towarów - wyłączenia] </w:t>
      </w:r>
    </w:p>
    <w:p w:rsidR="00235B5C" w:rsidRPr="00235B5C" w:rsidRDefault="00235B5C" w:rsidP="00235B5C">
      <w:r w:rsidRPr="00235B5C">
        <w:t>1.  Wewnątrzwspólnotowe nabycie towarów, o którym mowa w art. 9, nie występuje w przypadku, gdy:</w:t>
      </w:r>
    </w:p>
    <w:p w:rsidR="00235B5C" w:rsidRPr="00235B5C" w:rsidRDefault="00235B5C" w:rsidP="00235B5C">
      <w:r w:rsidRPr="00235B5C">
        <w:t>1) dotyczy towarów, do których miałyby odpowiednio zastosowanie przepisy art. 45 ust. 1 pkt 9, art. 80, art. 83 ust. 1 pkt 1, 3, 6, 10 i 18, z uwzględnieniem warunków określonych w tych przepisach;</w:t>
      </w:r>
    </w:p>
    <w:p w:rsidR="00235B5C" w:rsidRPr="00235B5C" w:rsidRDefault="00235B5C" w:rsidP="00235B5C">
      <w:r w:rsidRPr="00235B5C">
        <w:t>2) dotyczy towarów innych niż wymienione w pkt 1 nabywanych przez:</w:t>
      </w:r>
    </w:p>
    <w:p w:rsidR="00235B5C" w:rsidRPr="00235B5C" w:rsidRDefault="00235B5C" w:rsidP="00235B5C">
      <w:r w:rsidRPr="00235B5C">
        <w:t>a) rolników ryczałtowych dla prowadzonej przez nich działalności rolniczej,</w:t>
      </w:r>
    </w:p>
    <w:p w:rsidR="00235B5C" w:rsidRPr="00235B5C" w:rsidRDefault="00235B5C" w:rsidP="00235B5C">
      <w:r w:rsidRPr="00235B5C">
        <w:t>b) podatników, którzy wykonują jedynie czynności inne niż opodatkowane podatkiem i którym nie przysługuje prawo do obniżenia kwoty podatku należnego o kwotę podatku naliczonego przy nabyciu towarów i usług,</w:t>
      </w:r>
    </w:p>
    <w:p w:rsidR="00235B5C" w:rsidRPr="00235B5C" w:rsidRDefault="00235B5C" w:rsidP="00235B5C">
      <w:r w:rsidRPr="00235B5C">
        <w:t>c) podatników, u których sprzedaż jest zwolniona od podatku na podstawie art. 113 ust. 1 i 9,</w:t>
      </w:r>
    </w:p>
    <w:p w:rsidR="00235B5C" w:rsidRPr="00235B5C" w:rsidRDefault="00235B5C" w:rsidP="00235B5C">
      <w:r w:rsidRPr="00235B5C">
        <w:t>d) osoby prawne, które nie są podatnikami</w:t>
      </w:r>
    </w:p>
    <w:p w:rsidR="00235B5C" w:rsidRPr="00235B5C" w:rsidRDefault="00235B5C" w:rsidP="00235B5C">
      <w:pPr>
        <w:spacing w:before="100" w:beforeAutospacing="1" w:after="100" w:afterAutospacing="1"/>
      </w:pPr>
      <w:r w:rsidRPr="00235B5C">
        <w:t>- jeżeli całkowita wartość wewnątrzwspólnotowego nabycia towarów na terytorium kraju nie przekroczyła w trakcie roku podatkowego kwoty 50 000 zł;</w:t>
      </w:r>
    </w:p>
    <w:p w:rsidR="00235B5C" w:rsidRPr="00235B5C" w:rsidRDefault="00235B5C" w:rsidP="00235B5C">
      <w:r w:rsidRPr="00235B5C">
        <w:t>3) dostawa towarów, w wyniku której ma miejsce wewnątrzwspólnotowe nabycie towarów na terytorium kraju:</w:t>
      </w:r>
    </w:p>
    <w:p w:rsidR="00235B5C" w:rsidRPr="00235B5C" w:rsidRDefault="00235B5C" w:rsidP="00235B5C">
      <w:r w:rsidRPr="00235B5C">
        <w:lastRenderedPageBreak/>
        <w:t>a) nie stanowiła u podatnika, o którym mowa w art. 15, albo nie stanowiłaby u podatnika podatku od wartości dodanej dostawy towarów, o której mowa w art. 7, lub stanowiła albo stanowiłaby taką dostawę towarów, ale dokonywaną przez podatnika, u którego sprzedaż jest zwolniona od podatku na podstawie art. 113 ust. 1 i 9, albo podatnika podatku od wartości dodanej, do którego miałyby zastosowanie podobne zwolnienia, z wyjątkiem przypadku, gdy przedmiotem dostawy są nowe środki transportu, lub</w:t>
      </w:r>
    </w:p>
    <w:p w:rsidR="00235B5C" w:rsidRPr="00235B5C" w:rsidRDefault="00235B5C" w:rsidP="00235B5C">
      <w:r w:rsidRPr="00235B5C">
        <w:t>b) stanowiłaby dostawę towarów, o której mowa w art. 22 ust. 1 pkt 2;</w:t>
      </w:r>
    </w:p>
    <w:p w:rsidR="00235B5C" w:rsidRPr="00235B5C" w:rsidRDefault="00235B5C" w:rsidP="00235B5C">
      <w:r w:rsidRPr="00235B5C">
        <w:t>4) dostawa towarów, o których mowa w art. 120 ust. 1, w wyniku której ma miejsce wewnątrzwspólnotowe nabycie towarów na terytorium kraju, jest opodatkowana podatkiem od wartości dodanej na terytorium państwa członkowskiego rozpoczęcia wysyłki lub transportu towarów na zasadach odpowiadających regulacjom zawartym w art. 120 ust. 4 i 5, a nabywca posiada dokumenty jednoznacznie potwierdzające nabycie towarów na tych zasadach;</w:t>
      </w:r>
    </w:p>
    <w:p w:rsidR="00235B5C" w:rsidRPr="00235B5C" w:rsidRDefault="00235B5C" w:rsidP="00235B5C">
      <w:r w:rsidRPr="00235B5C">
        <w:t>5) dostawa towarów, o których mowa w art. 120 ust. 1, w wyniku której ma miejsce wewnątrzwspólnotowe nabycie towarów na terytorium kraju, jest dokonywana przez organizatora aukcji (licytacji) oraz do dostawy tej zastosowano szczególne zasady opodatkowania podatkiem od wartości dodanej obowiązujące w państwie członkowskim rozpoczęcia transportu lub wysyłki, stosowane do dostaw towarów dokonywanych przez organizatora aukcji (licytacji), wyłączające uznanie dostawy towarów za czynność odpowiadającą wewnątrzwspólnotowej dostawie towarów, pod warunkiem posiadania przez nabywcę dokumentów jednoznacznie potwierdzających nabycie towarów na tych szczególnych zasadach.</w:t>
      </w:r>
    </w:p>
    <w:p w:rsidR="00235B5C" w:rsidRPr="00235B5C" w:rsidRDefault="00235B5C" w:rsidP="00235B5C">
      <w:r w:rsidRPr="00235B5C">
        <w:t>2.  Przepis ust. 1 pkt 2 stosuje się, jeżeli całkowita wartość wewnątrzwspólnotowego nabycia towarów na terytorium kraju nie przekroczyła w poprzednim roku podatkowym kwoty 50 000 zł.</w:t>
      </w:r>
    </w:p>
    <w:p w:rsidR="00235B5C" w:rsidRPr="00235B5C" w:rsidRDefault="00235B5C" w:rsidP="00235B5C">
      <w:r w:rsidRPr="00235B5C">
        <w:t>3.  Przepisów ust. 1 pkt 2 i ust. 2 nie stosuje się, jeżeli przedmiotem nabycia są:</w:t>
      </w:r>
    </w:p>
    <w:p w:rsidR="00235B5C" w:rsidRPr="00235B5C" w:rsidRDefault="00235B5C" w:rsidP="00235B5C">
      <w:r w:rsidRPr="00235B5C">
        <w:t>1) nowe środki transportu;</w:t>
      </w:r>
    </w:p>
    <w:p w:rsidR="00235B5C" w:rsidRPr="00235B5C" w:rsidRDefault="00235B5C" w:rsidP="00235B5C">
      <w:r w:rsidRPr="00235B5C">
        <w:t>2) wyroby akcyzowe.</w:t>
      </w:r>
    </w:p>
    <w:p w:rsidR="00235B5C" w:rsidRPr="00235B5C" w:rsidRDefault="00235B5C" w:rsidP="00235B5C">
      <w:r w:rsidRPr="00235B5C">
        <w:t>4.  Przy ustalaniu wartości, o których mowa w ust. 1 pkt 2 i ust. 2, nie wlicza się kwoty podatku od wartości dodanej należnego lub zapłaconego na terytorium państwa członkowskiego, z którego towary te są wysyłane lub transportowane. Do wartości, o których mowa w zdaniu pierwszym, nie wlicza się wartości z tytułu wewnątrzwspólnotowego nabycia towarów, o których mowa w ust. 3.</w:t>
      </w:r>
    </w:p>
    <w:p w:rsidR="00235B5C" w:rsidRPr="00235B5C" w:rsidRDefault="00235B5C" w:rsidP="00235B5C">
      <w:r w:rsidRPr="00235B5C">
        <w:t>5.  W przypadku gdy u podmiotów, u których zgodnie z ust. 1 pkt 2 nie występuje wewnątrzwspólnotowe nabycie towarów, zostaje przekroczona kwota, o której mowa w ust. 1 pkt 2, uznaje się, że wewnątrzwspólnotowe nabycie towarów ma miejsce od momentu przekroczenia tej kwoty.</w:t>
      </w:r>
    </w:p>
    <w:p w:rsidR="00235B5C" w:rsidRPr="00235B5C" w:rsidRDefault="00235B5C" w:rsidP="00235B5C">
      <w:r w:rsidRPr="00235B5C">
        <w:t>6.  Podatnicy oraz osoby prawne niebędące podatnikami, do których ma zastosowanie ust. 1 pkt 2, mogą wybrać opodatkowanie wewnątrzwspólnotowego nabycia towarów przez złożenie naczelnikowi urzędu skarbowego pisemnego oświadczenia o takim wyborze albo przez podanie dokonującemu dostawy towarów numeru, o którym mowa w art. 97 ust. 10.</w:t>
      </w:r>
    </w:p>
    <w:p w:rsidR="00235B5C" w:rsidRPr="00235B5C" w:rsidRDefault="00235B5C" w:rsidP="00235B5C">
      <w:r w:rsidRPr="00235B5C">
        <w:t>7.  Wybór opodatkowania, o którym mowa w ust. 6, obowiązuje przez 2 kolejne lata, licząc od dnia dokonania wewnątrzwspólnotowego nabycia towarów, dla którego dokonano takiego wyboru.</w:t>
      </w:r>
    </w:p>
    <w:p w:rsidR="00235B5C" w:rsidRPr="00235B5C" w:rsidRDefault="00235B5C" w:rsidP="00235B5C">
      <w:r w:rsidRPr="00235B5C">
        <w:t>8.  Podatnicy, o których mowa w ust. 6, mogą ponownie skorzystać z wyłączenia, o którym mowa w ust. 1, jeżeli zawiadomią pisemnie naczelnika urzędu skarbowego o rezygnacji z opodatkowania przed początkiem miesiąca, w którym rezygnują z opodatkowania, nie wcześniej jednak niż po upływie terminu określonego w ust. 7.</w:t>
      </w:r>
    </w:p>
    <w:p w:rsidR="00235B5C" w:rsidRDefault="00235B5C" w:rsidP="00235B5C">
      <w:pPr>
        <w:jc w:val="both"/>
        <w:rPr>
          <w:bCs/>
          <w:iCs/>
        </w:rPr>
      </w:pPr>
    </w:p>
    <w:p w:rsidR="00FA6B44" w:rsidRPr="00FA6B44" w:rsidRDefault="00FA6B44" w:rsidP="00FA6B44">
      <w:r w:rsidRPr="00FA6B44">
        <w:lastRenderedPageBreak/>
        <w:t xml:space="preserve">Art.  13.  [Wewnątrzwspólnotowa dostawa towarów] </w:t>
      </w:r>
    </w:p>
    <w:p w:rsidR="00FA6B44" w:rsidRPr="00FA6B44" w:rsidRDefault="00FA6B44" w:rsidP="00FA6B44">
      <w:r w:rsidRPr="00FA6B44">
        <w:t>1.  Przez wewnątrzwspólnotową dostawę towarów, o której mowa w art. 5 ust. 1 pkt 5, rozumie się wywóz towarów z terytorium kraju w wykonaniu czynności określonych w art. 7 na terytorium państwa członkowskiego inne niż terytorium kraju, z zastrzeżeniem ust. 2-8.</w:t>
      </w:r>
    </w:p>
    <w:p w:rsidR="00FA6B44" w:rsidRPr="00FA6B44" w:rsidRDefault="00FA6B44" w:rsidP="00FA6B44">
      <w:r w:rsidRPr="00FA6B44">
        <w:t>2.  Przepis ust. 1 stosuje się pod warunkiem, że nabywca towarów jest:</w:t>
      </w:r>
    </w:p>
    <w:p w:rsidR="00FA6B44" w:rsidRPr="00FA6B44" w:rsidRDefault="00FA6B44" w:rsidP="00FA6B44">
      <w:r w:rsidRPr="00FA6B44">
        <w:t>1) podatnikiem podatku od wartości dodanej zidentyfikowanym na potrzeby transakcji wewnątrzwspólnotowych na terytorium państwa członkowskiego innym niż terytorium kraju;</w:t>
      </w:r>
    </w:p>
    <w:p w:rsidR="00FA6B44" w:rsidRPr="00FA6B44" w:rsidRDefault="00FA6B44" w:rsidP="00FA6B44">
      <w:r w:rsidRPr="00FA6B44">
        <w:t>2) osobą prawną niebędącą podatnikiem podatku od wartości dodanej, która jest zidentyfikowana na potrzeby transakcji wewnątrzwspólnotowych na terytorium państwa członkowskiego innym niż terytorium kraju;</w:t>
      </w:r>
    </w:p>
    <w:p w:rsidR="00FA6B44" w:rsidRPr="00FA6B44" w:rsidRDefault="00FA6B44" w:rsidP="00FA6B44">
      <w:r w:rsidRPr="00FA6B44">
        <w:t>3) podatnikiem podatku od wartości dodanej lub osobą prawną niebędącą podatnikiem podatku od wartości dodanej, działającymi w takim charakterze na terytorium państwa członkowskiego innym niż terytorium kraju, niewymienionymi w pkt 1 i 2, jeżeli przedmiotem dostawy są wyroby akcyzowe, które, zgodnie z przepisami o podatku akcyzowym, są objęte procedurą zawieszenia poboru akcyzy lub procedurą przemieszczania wyrobów akcyzowych z zapłaconą akcyzą;</w:t>
      </w:r>
    </w:p>
    <w:p w:rsidR="00FA6B44" w:rsidRPr="00FA6B44" w:rsidRDefault="00FA6B44" w:rsidP="00FA6B44">
      <w:r w:rsidRPr="00FA6B44">
        <w:t>4) podmiotem innym niż wymienione w pkt 1 i 2, działającym (zamieszkującym) w innym niż Rzeczpospolita Polska państwie członkowskim, jeżeli przedmiotem dostawy są nowe środki transportu.</w:t>
      </w:r>
    </w:p>
    <w:p w:rsidR="00FA6B44" w:rsidRPr="00FA6B44" w:rsidRDefault="00FA6B44" w:rsidP="00FA6B44">
      <w:r w:rsidRPr="00FA6B44">
        <w:t>3.  Za wewnątrzwspólnotową dostawę towarów uznaje się również przemieszczenie przez podatnika, o którym mowa w art. 15, lub na jego rzecz towarów należących do jego przedsiębiorstwa z terytorium kraju na terytorium państwa członkowskiego inne niż terytorium kraju, które zostały przez tego podatnika na terytorium kraju w ramach prowadzonego przez niego przedsiębiorstwa wytworzone, wydobyte, nabyte, w tym również w ramach wewnątrzwspólnotowego nabycia towarów, albo sprowadzone na terytorium kraju w ramach importu towarów, jeżeli mają służyć działalności gospodarczej podatnika.</w:t>
      </w:r>
    </w:p>
    <w:p w:rsidR="00FA6B44" w:rsidRPr="00FA6B44" w:rsidRDefault="00FA6B44" w:rsidP="00FA6B44">
      <w:r w:rsidRPr="00FA6B44">
        <w:t>4.  Przemieszczenia towarów, o którym mowa w ust. 3, przez podatnika, o którym mowa w art. 15, lub na jego rzecz nie uznaje się za wewnątrzwspólnotową dostawę towarów, w przypadku gdy:</w:t>
      </w:r>
    </w:p>
    <w:p w:rsidR="00FA6B44" w:rsidRPr="00FA6B44" w:rsidRDefault="00FA6B44" w:rsidP="00FA6B44">
      <w:r w:rsidRPr="00FA6B44">
        <w:t>1) towary są instalowane lub montowane, z próbnym uruchomieniem lub bez niego, dla których miejscem dostawy zgodnie z art. 22 ust. 1 pkt 2 jest terytorium państwa członkowskiego inne niż terytorium kraju, jeżeli towary te są przemieszczane przez tego podatnika dokonującego ich dostawy lub na jego rzecz;</w:t>
      </w:r>
    </w:p>
    <w:p w:rsidR="00FA6B44" w:rsidRPr="00FA6B44" w:rsidRDefault="00FA6B44" w:rsidP="00FA6B44">
      <w:r w:rsidRPr="00FA6B44">
        <w:t>2) przemieszczenie towarów następuje w ramach sprzedaży wysyłkowej z terytorium kraju;</w:t>
      </w:r>
    </w:p>
    <w:p w:rsidR="00FA6B44" w:rsidRPr="00FA6B44" w:rsidRDefault="00FA6B44" w:rsidP="00FA6B44">
      <w:r w:rsidRPr="00FA6B44">
        <w:t>3) towary są przemieszczane na pokładach statków, samolotów lub pociągów w trakcie transportu pasażerskiego wykonywanego na terytorium Unii Europejskiej z przeznaczeniem dokonania ich dostawy przez tego podatnika na pokładach tych pojazdów;</w:t>
      </w:r>
    </w:p>
    <w:p w:rsidR="00FA6B44" w:rsidRPr="00FA6B44" w:rsidRDefault="00FA6B44" w:rsidP="00FA6B44">
      <w:r w:rsidRPr="00FA6B44">
        <w:t>4) towary mają być przedmiotem eksportu towarów przez tego podatnika;</w:t>
      </w:r>
    </w:p>
    <w:p w:rsidR="00FA6B44" w:rsidRPr="00FA6B44" w:rsidRDefault="00FA6B44" w:rsidP="00FA6B44">
      <w:r w:rsidRPr="00FA6B44">
        <w:t>5) towary mają być przedmiotem wewnątrzwspólnotowej dostawy towarów, o której mowa w ust. 1 i 2, dokonanej przez tego podatnika, jeżeli przemieszczenie towarów następuje na terytorium państwa członkowskiego inne niż terytorium państwa członkowskiego, do którego dokonywana jest ta wewnątrzwspólnotowa dostawa towarów;</w:t>
      </w:r>
    </w:p>
    <w:p w:rsidR="00FA6B44" w:rsidRPr="00FA6B44" w:rsidRDefault="00FA6B44" w:rsidP="00FA6B44">
      <w:r w:rsidRPr="00FA6B44">
        <w:t>6) towary mają być przedmiotem wykonanych na terytorium państwa członkowskiego innym niż terytorium kraju na rzecz tego podatnika usług polegających na ich wycenie lub wykonaniu na nich prac, pod warunkiem że towary po wykonaniu tych usług zostaną z powrotem przemieszczone na terytorium kraju;</w:t>
      </w:r>
    </w:p>
    <w:p w:rsidR="00FA6B44" w:rsidRPr="00FA6B44" w:rsidRDefault="00FA6B44" w:rsidP="00FA6B44">
      <w:r w:rsidRPr="00FA6B44">
        <w:t xml:space="preserve">7) towary mają być czasowo używane na terytorium państwa członkowskiego innym niż terytorium kraju, w celu świadczenia usług przez podatnika posiadającego siedzibę </w:t>
      </w:r>
      <w:r w:rsidRPr="00FA6B44">
        <w:lastRenderedPageBreak/>
        <w:t>działalności gospodarczej na terytorium kraju, który przemieścił lub na rzecz którego przemieszczono te towary;</w:t>
      </w:r>
    </w:p>
    <w:p w:rsidR="00FA6B44" w:rsidRPr="00FA6B44" w:rsidRDefault="00FA6B44" w:rsidP="00FA6B44">
      <w:r w:rsidRPr="00FA6B44">
        <w:t>8) towary mają być czasowo używane przez tego podatnika na terytorium państwa członkowskiego innym niż terytorium kraju, nie dłużej jednak niż przez 24 miesiące, pod warunkiem że import takich towarów z terytorium państwa trzeciego z uwagi na ich przywóz czasowy byłby zwolniony od cła;</w:t>
      </w:r>
    </w:p>
    <w:p w:rsidR="00FA6B44" w:rsidRPr="00FA6B44" w:rsidRDefault="00FA6B44" w:rsidP="00FA6B44">
      <w:r w:rsidRPr="00FA6B44">
        <w:t>9) przemieszczeniu podlega gaz w systemie gazowym, energia elektryczna w systemie elektroenergetycznym, energia cieplna lub chłodnicza przez sieci dystrybucji energii cieplnej lub chłodniczej.</w:t>
      </w:r>
    </w:p>
    <w:p w:rsidR="00FA6B44" w:rsidRPr="00FA6B44" w:rsidRDefault="00FA6B44" w:rsidP="00FA6B44">
      <w:r w:rsidRPr="00FA6B44">
        <w:t>5.  W przypadku gdy ustaną okoliczności, o których mowa w ust. 4, przemieszczenie towarów uznaje się za wewnątrzwspólnotową dostawę towarów.</w:t>
      </w:r>
    </w:p>
    <w:p w:rsidR="00FA6B44" w:rsidRPr="00FA6B44" w:rsidRDefault="00FA6B44" w:rsidP="00FA6B44">
      <w:r w:rsidRPr="00FA6B44">
        <w:t>6.  Wewnątrzwspólnotowa dostawa towarów występuje, jeżeli dokonującym dostawy jest podatnik, o którym mowa w art. 15, u którego sprzedaż nie jest zwolniona od podatku na podstawie art. 113 ust. 1 i 9, z zastrzeżeniem ust. 7.</w:t>
      </w:r>
    </w:p>
    <w:p w:rsidR="00FA6B44" w:rsidRPr="00FA6B44" w:rsidRDefault="00FA6B44" w:rsidP="00FA6B44">
      <w:r w:rsidRPr="00FA6B44">
        <w:t>7.  Wewnątrzwspólnotowa dostawa towarów występuje również wówczas, gdy dokonującymi dostawy towarów są inne niż wymienione w ust. 6 podmioty, jeżeli przedmiotem dostawy są nowe środki transportu.</w:t>
      </w:r>
    </w:p>
    <w:p w:rsidR="00FA6B44" w:rsidRPr="00FA6B44" w:rsidRDefault="00FA6B44" w:rsidP="00FA6B44">
      <w:r w:rsidRPr="00FA6B44">
        <w:t>8.  Za wewnątrzwspólnotową dostawę towarów nie uznaje się dostawy towarów, o których mowa w art. 83 ust. 1 pkt 1, 3, 6, 10 i 18, oraz towarów opodatkowanych według zasad określonych w art. 120 ust. 4 i 5.</w:t>
      </w:r>
    </w:p>
    <w:p w:rsidR="00235B5C" w:rsidRDefault="00235B5C" w:rsidP="00235B5C">
      <w:pPr>
        <w:jc w:val="both"/>
        <w:rPr>
          <w:bCs/>
          <w:iCs/>
        </w:rPr>
      </w:pPr>
    </w:p>
    <w:p w:rsidR="00FA6B44" w:rsidRPr="00FA6B44" w:rsidRDefault="00FA6B44" w:rsidP="00FA6B44">
      <w:r w:rsidRPr="00FA6B44">
        <w:t xml:space="preserve">Art.  20.  [Obowiązek podatkowy w wewnątrzwspólnotowej dostawie i nabyciu towarów] </w:t>
      </w:r>
    </w:p>
    <w:p w:rsidR="00FA6B44" w:rsidRPr="00FA6B44" w:rsidRDefault="00FA6B44" w:rsidP="00FA6B44">
      <w:r w:rsidRPr="00FA6B44">
        <w:t>1.  W wewnątrzwspólnotowej dostawie towarów obowiązek podatkowy powstaje z chwilą wystawienia faktury przez podatnika, nie później jednak niż 15. dnia miesiąca następującego po miesiącu, w którym dokonano tej dostawy, z zastrzeżeniem ust. 4 oraz art. 20a.</w:t>
      </w:r>
    </w:p>
    <w:p w:rsidR="00FA6B44" w:rsidRPr="00FA6B44" w:rsidRDefault="00FA6B44" w:rsidP="00FA6B44">
      <w:r w:rsidRPr="00FA6B44">
        <w:t>1a.  W przypadku wewnątrzwspólnotowej dostawy towarów wykonywanej w sposób ciągły przez okres dłuższy niż miesiąc uważa się ją za dokonaną z upływem każdego miesiąca do czasu zakończenia dostawy tych towarów.</w:t>
      </w:r>
    </w:p>
    <w:p w:rsidR="00FA6B44" w:rsidRPr="00FA6B44" w:rsidRDefault="00FA6B44" w:rsidP="00FA6B44">
      <w:r w:rsidRPr="00FA6B44">
        <w:t>2.  (uchylony).</w:t>
      </w:r>
    </w:p>
    <w:p w:rsidR="00FA6B44" w:rsidRPr="00FA6B44" w:rsidRDefault="00FA6B44" w:rsidP="00FA6B44">
      <w:r w:rsidRPr="00FA6B44">
        <w:t>3.  (uchylony).</w:t>
      </w:r>
    </w:p>
    <w:p w:rsidR="00FA6B44" w:rsidRPr="00FA6B44" w:rsidRDefault="00FA6B44" w:rsidP="00FA6B44">
      <w:r w:rsidRPr="00FA6B44">
        <w:t>4.  W przypadku, o którym mowa w art. 13 ust. 5, obowiązek podatkowy powstaje z chwilą ustania okoliczności, o których mowa w art. 13 ust. 4.</w:t>
      </w:r>
    </w:p>
    <w:p w:rsidR="00FA6B44" w:rsidRPr="00FA6B44" w:rsidRDefault="00FA6B44" w:rsidP="00FA6B44">
      <w:r w:rsidRPr="00FA6B44">
        <w:t>5.  W wewnątrzwspólnotowym nabyciu towarów obowiązek podatkowy powstaje z chwilą wystawienia faktury przez podatnika podatku od wartości dodanej, nie później jednak niż 15. dnia miesiąca następującego po miesiącu, w którym dokonano dostawy towaru będącego przedmiotem wewnątrzwspólnotowego nabycia, z zastrzeżeniem ust. 8 i 9 oraz art. 20b. Przepis ust. 1a stosuje się odpowiednio.</w:t>
      </w:r>
    </w:p>
    <w:p w:rsidR="00FA6B44" w:rsidRPr="00FA6B44" w:rsidRDefault="00FA6B44" w:rsidP="00FA6B44">
      <w:r w:rsidRPr="00FA6B44">
        <w:t>6.  (uchylony).</w:t>
      </w:r>
    </w:p>
    <w:p w:rsidR="00FA6B44" w:rsidRPr="00FA6B44" w:rsidRDefault="00FA6B44" w:rsidP="00FA6B44">
      <w:r w:rsidRPr="00FA6B44">
        <w:t>7.  (uchylony).</w:t>
      </w:r>
    </w:p>
    <w:p w:rsidR="00FA6B44" w:rsidRPr="00FA6B44" w:rsidRDefault="00FA6B44" w:rsidP="00FA6B44">
      <w:r w:rsidRPr="00FA6B44">
        <w:t>8.  W przypadku, o którym mowa w art. 12 ust. 2, obowiązek podatkowy powstaje z chwilą ustania okoliczności, o których mowa w art. 12 ust. 1.</w:t>
      </w:r>
    </w:p>
    <w:p w:rsidR="00FA6B44" w:rsidRDefault="00FA6B44" w:rsidP="00FA6B44">
      <w:r w:rsidRPr="00FA6B44">
        <w:t>9.  W przypadku wewnątrzwspólnotowego nabycia nowych środków transportu obowiązek podatkowy powstaje z chwilą otrzymania tych towarów, nie później jednak niż z chwilą wystawienia faktury przez podatnika podatku od wartości dodanej.</w:t>
      </w:r>
    </w:p>
    <w:p w:rsidR="00FA6B44" w:rsidRPr="00FA6B44" w:rsidRDefault="00FA6B44" w:rsidP="00FA6B44"/>
    <w:p w:rsidR="00FA6B44" w:rsidRPr="00FA6B44" w:rsidRDefault="00FA6B44" w:rsidP="00FA6B44">
      <w:r w:rsidRPr="00FA6B44">
        <w:t xml:space="preserve">Art.  20a.  [Obowiązek podatkowy przy przemieszczeniu towarów] </w:t>
      </w:r>
    </w:p>
    <w:p w:rsidR="00FA6B44" w:rsidRPr="00FA6B44" w:rsidRDefault="00FA6B44" w:rsidP="00FA6B44">
      <w:r w:rsidRPr="00FA6B44">
        <w:t xml:space="preserve">1.  W przypadku przemieszczenia towarów, o którym mowa w art. 13 ust. 3, do miejsca odpowiadającego magazynowi konsygnacyjnemu w celu ich późniejszej dostawy podatnikowi podatku od wartości dodanej, obowiązek podatkowy powstaje z chwilą dostawy </w:t>
      </w:r>
      <w:r w:rsidRPr="00FA6B44">
        <w:lastRenderedPageBreak/>
        <w:t>towarów, nie później jednak niż z chwilą wystawienia faktury potwierdzającej tę dostawę podatnikowi podatku od wartości dodanej, pod warunkiem że podatnik podatku od wartości dodanej jest obowiązany wykazać dokonane przemieszczenie towarów w państwie członkowskim zakończenia transportu lub wysyłki oraz dostawę towarów jako wewnątrzwspólnotowe nabycie towarów w miesiącu, w którym u podatnika powstał obowiązek podatkowy z tytułu tej dostawy.</w:t>
      </w:r>
    </w:p>
    <w:p w:rsidR="00FA6B44" w:rsidRPr="00FA6B44" w:rsidRDefault="00FA6B44" w:rsidP="00FA6B44">
      <w:r w:rsidRPr="00FA6B44">
        <w:t>2.  Przepis ust. 1 stosuje się, jeżeli:</w:t>
      </w:r>
    </w:p>
    <w:p w:rsidR="00FA6B44" w:rsidRPr="00FA6B44" w:rsidRDefault="00FA6B44" w:rsidP="00FA6B44">
      <w:r w:rsidRPr="00FA6B44">
        <w:t>1) przemieszczenia towarów dokonuje podatnik, który nie jest zarejestrowany jako podatnik podatku od wartości dodanej w państwie członkowskim zakończenia transportu lub wysyłki;</w:t>
      </w:r>
    </w:p>
    <w:p w:rsidR="00FA6B44" w:rsidRPr="00FA6B44" w:rsidRDefault="00FA6B44" w:rsidP="00FA6B44">
      <w:r w:rsidRPr="00FA6B44">
        <w:t>2) podatnik, który przemieszcza towary do miejsca odpowiadającego magazynowi konsygnacyjnemu, prowadzi ewidencję towarów przemieszczanych do tego miejsca zawierającą datę ich przemieszczenia, datę dostawy towarów podatnikowi podatku od wartości dodanej, dane pozwalające na identyfikację towarów, a w przypadku, o którym mowa w ust. 3 - także dane dotyczące powrotnego przemieszczenia towarów; przepis art. 109 ust. 3 stosuje się odpowiednio.</w:t>
      </w:r>
    </w:p>
    <w:p w:rsidR="00FA6B44" w:rsidRDefault="00FA6B44" w:rsidP="00FA6B44">
      <w:r w:rsidRPr="00FA6B44">
        <w:t>3.  W przypadku powrotnego przemieszczenia towarów przez podatnika, który pierwotnie dokonał ich przemieszczenia, lub na jego rzecz, które nie były przedmiotem dostawy zgodnie z ust. 1, nie powstaje obowiązek podatkowy w wewnątrzwspólnotowej dostawie towarów i wewnątrzwspólnotowym nabyciu towarów w odniesieniu do tych towarów.</w:t>
      </w:r>
    </w:p>
    <w:p w:rsidR="00FA6B44" w:rsidRPr="00FA6B44" w:rsidRDefault="00FA6B44" w:rsidP="00FA6B44"/>
    <w:p w:rsidR="00FA6B44" w:rsidRPr="00FA6B44" w:rsidRDefault="00FA6B44" w:rsidP="00FA6B44">
      <w:r w:rsidRPr="00FA6B44">
        <w:t xml:space="preserve">Art.  20b.  [Obowiązek podatkowy w wewnątrzwspólnotowym nabyciu towarów] </w:t>
      </w:r>
    </w:p>
    <w:p w:rsidR="00FA6B44" w:rsidRPr="00FA6B44" w:rsidRDefault="00FA6B44" w:rsidP="00FA6B44">
      <w:r w:rsidRPr="00FA6B44">
        <w:t>1.  W wewnątrzwspólnotowym nabyciu towarów, o którym mowa w art. 12a ust. 1, obowiązek podatkowy powstaje z chwilą pobrania towarów z magazynu konsygnacyjnego, nie później jednak niż z dniem wystawienia faktury.</w:t>
      </w:r>
    </w:p>
    <w:p w:rsidR="00FA6B44" w:rsidRPr="00FA6B44" w:rsidRDefault="00FA6B44" w:rsidP="00FA6B44">
      <w:r w:rsidRPr="00FA6B44">
        <w:t>2.  Z chwilą, gdy warunki określone w art. 12a ust. 1 przestają być spełnione, u podatnika, który przemieścił towary do magazynu konsygnacyjnego, powstaje obowiązek podatkowy w odniesieniu do towarów pozostałych w tym magazynie.</w:t>
      </w:r>
    </w:p>
    <w:p w:rsidR="00FA6B44" w:rsidRPr="00FA6B44" w:rsidRDefault="00FA6B44" w:rsidP="00FA6B44">
      <w:r w:rsidRPr="00FA6B44">
        <w:t>3.  W przypadku gdy w okresie 24 miesięcy od dnia wprowadzenia towarów do magazynu konsygnacyjnego nastąpi powrotne przemieszczenie przez podatnika podatku od wartości dodanej lub na jego rzecz towarów, które zostały przez niego wprowadzone do magazynu konsygnacyjnego i nie zostały pobrane, nie powstaje obowiązek podatkowy w wewnątrzwspólnotowym nabyciu towarów i w wewnątrzwspólnotowej dostawie towarów w odniesieniu do tych towarów.</w:t>
      </w:r>
    </w:p>
    <w:p w:rsidR="00FA6B44" w:rsidRDefault="00FA6B44" w:rsidP="00235B5C">
      <w:pPr>
        <w:jc w:val="both"/>
        <w:rPr>
          <w:bCs/>
          <w:iCs/>
        </w:rPr>
      </w:pPr>
    </w:p>
    <w:p w:rsidR="00235B5C" w:rsidRPr="00235B5C" w:rsidRDefault="00235B5C" w:rsidP="00235B5C">
      <w:pPr>
        <w:jc w:val="both"/>
      </w:pPr>
    </w:p>
    <w:p w:rsidR="00FA6B44" w:rsidRPr="00FA6B44" w:rsidRDefault="00FA6B44" w:rsidP="00FA6B44">
      <w:r w:rsidRPr="00FA6B44">
        <w:t xml:space="preserve">Art.  25.  [Miejsce świadczenia przy wewnątrzwspólnotowym nabyciu towarów] </w:t>
      </w:r>
    </w:p>
    <w:p w:rsidR="00FA6B44" w:rsidRPr="00FA6B44" w:rsidRDefault="00FA6B44" w:rsidP="00FA6B44">
      <w:r w:rsidRPr="00FA6B44">
        <w:t>1.  Wewnątrzwspólnotowe nabycie towarów uznaje się za dokonane na terytorium państwa członkowskiego, na którym towary znajdują się w momencie zakończenia ich wysyłki lub transportu.</w:t>
      </w:r>
    </w:p>
    <w:p w:rsidR="00FA6B44" w:rsidRPr="00FA6B44" w:rsidRDefault="00FA6B44" w:rsidP="00FA6B44">
      <w:r w:rsidRPr="00FA6B44">
        <w:t>2.  Nie wyłączając zastosowania ust. 1 w przypadku gdy nabywca, o którym mowa w art. 9 ust. 2, przy wewnątrzwspólnotowym nabyciu towarów podał numer przyznany mu przez dane państwo członkowskie dla celów transakcji wewnątrzwspólnotowych inne niż państwo członkowskie, na którym towary znajdują się w momencie zakończenia ich wysyłki lub transportu, wewnątrzwspólnotowe nabycie towarów uznaje się za dokonane również na terytorium tego państwa członkowskiego, chyba że nabywca udowodni, że wewnątrzwspólnotowe nabycie towarów:</w:t>
      </w:r>
    </w:p>
    <w:p w:rsidR="00FA6B44" w:rsidRPr="00FA6B44" w:rsidRDefault="00FA6B44" w:rsidP="00FA6B44">
      <w:r w:rsidRPr="00FA6B44">
        <w:t>1) zostało opodatkowane na terytorium państwa członkowskiego, na którym towary znajdują się w momencie zakończenia ich wysyłki lub transportu, lub</w:t>
      </w:r>
    </w:p>
    <w:p w:rsidR="00FA6B44" w:rsidRDefault="00FA6B44" w:rsidP="00FA6B44">
      <w:r w:rsidRPr="00FA6B44">
        <w:lastRenderedPageBreak/>
        <w:t>2) zostało uznane za opodatkowane na terytorium państwa członkowskiego, na którym towary znajdują się w momencie zakończenia ich wysyłki lub transportu, ze względu na zastosowanie procedury uproszczonej w wewnątrzwspólnotowej transakcji trójstronnej, o której mowa w dziale XII.</w:t>
      </w:r>
    </w:p>
    <w:p w:rsidR="00FA6B44" w:rsidRPr="00FA6B44" w:rsidRDefault="00FA6B44" w:rsidP="00FA6B44"/>
    <w:p w:rsidR="00FA6B44" w:rsidRPr="00FA6B44" w:rsidRDefault="00FA6B44" w:rsidP="00FA6B44">
      <w:r w:rsidRPr="00FA6B44">
        <w:t xml:space="preserve">Art.  26.  [Miejsce świadczenia przy wewnątrzwspólnotowym nabyciu towarów] </w:t>
      </w:r>
    </w:p>
    <w:p w:rsidR="00FA6B44" w:rsidRPr="00FA6B44" w:rsidRDefault="00FA6B44" w:rsidP="00FA6B44">
      <w:r w:rsidRPr="00FA6B44">
        <w:t>1.  W przypadku gdy nabywcą w wewnątrzwspólnotowym nabyciu towarów jest:</w:t>
      </w:r>
    </w:p>
    <w:p w:rsidR="00FA6B44" w:rsidRPr="00FA6B44" w:rsidRDefault="00FA6B44" w:rsidP="00FA6B44">
      <w:r w:rsidRPr="00FA6B44">
        <w:t>1) podatnik - przepis art. 25 ust. 2 pkt 2 stosuje się pod warunkiem wykazania przez tego podatnika w informacji podsumowującej, o której mowa w art. 100 ust. 1, czynności w ramach transakcji trójstronnej dokonywanych przez niego w zakresie wewnątrzwspólnotowych nabyć oraz wewnątrzwspólnotowych dostaw towarów;</w:t>
      </w:r>
    </w:p>
    <w:p w:rsidR="00FA6B44" w:rsidRPr="00FA6B44" w:rsidRDefault="00FA6B44" w:rsidP="00FA6B44">
      <w:r w:rsidRPr="00FA6B44">
        <w:t>2) podatnik lub osoba prawna niebędąca podatnikiem, która nie podała, zgodnie z art. 97 ust. 10, numeru identyfikacji podatkowej poprzedzonej kodem PL - wewnątrzwspólnotowe nabycie towarów uznaje się za dokonane na terytorium kraju, z zastrzeżeniem ust. 2.</w:t>
      </w:r>
    </w:p>
    <w:p w:rsidR="00FA6B44" w:rsidRPr="00FA6B44" w:rsidRDefault="00FA6B44" w:rsidP="00FA6B44">
      <w:r w:rsidRPr="00FA6B44">
        <w:t>2.  Przepisu ust. 1 pkt 2 nie stosuje się, jeżeli nabywca dla wewnątrzwspólnotowego nabycia towarów podał numer przyznany mu na potrzeby tych transakcji na terytorium państwa członkowskiego innym niż terytorium kraju, o ile miejsce zakończenia wysyłki lub transportu towarów nie znajduje się na terytorium kraju.</w:t>
      </w:r>
    </w:p>
    <w:p w:rsidR="00B559B5" w:rsidRDefault="00B559B5"/>
    <w:p w:rsidR="00FA6B44" w:rsidRPr="00FA6B44" w:rsidRDefault="00FA6B44" w:rsidP="00FA6B44">
      <w:r w:rsidRPr="00FA6B44">
        <w:t xml:space="preserve">Art.  26a.  [Miejsce świadczenia przy imporcie towarów] </w:t>
      </w:r>
    </w:p>
    <w:p w:rsidR="00FA6B44" w:rsidRPr="00FA6B44" w:rsidRDefault="00FA6B44" w:rsidP="00FA6B44">
      <w:r w:rsidRPr="00FA6B44">
        <w:t>1.  Miejscem importu towarów jest terytorium państwa członkowskiego, na którym towary znajdują się w momencie ich wprowadzenia na terytorium Unii Europejskiej.</w:t>
      </w:r>
    </w:p>
    <w:p w:rsidR="00FA6B44" w:rsidRPr="00FA6B44" w:rsidRDefault="00FA6B44" w:rsidP="00FA6B44">
      <w:r w:rsidRPr="00FA6B44">
        <w:t>2.  W przypadku gdy towary zostaną objęte z momentem ich wprowadzenia na terytorium Unii Europejskiej jedną z następujących procedur:</w:t>
      </w:r>
    </w:p>
    <w:p w:rsidR="00FA6B44" w:rsidRPr="00FA6B44" w:rsidRDefault="00FA6B44" w:rsidP="00FA6B44">
      <w:r w:rsidRPr="00FA6B44">
        <w:t>1) uszlachetniania czynnego,</w:t>
      </w:r>
    </w:p>
    <w:p w:rsidR="00FA6B44" w:rsidRPr="00FA6B44" w:rsidRDefault="00FA6B44" w:rsidP="00FA6B44">
      <w:r w:rsidRPr="00FA6B44">
        <w:t>2) odprawy czasowej z całkowitym zwolnieniem od należności celnych przywozowych,</w:t>
      </w:r>
    </w:p>
    <w:p w:rsidR="00FA6B44" w:rsidRPr="00FA6B44" w:rsidRDefault="00FA6B44" w:rsidP="00FA6B44">
      <w:r w:rsidRPr="00FA6B44">
        <w:t>3) składowania celnego,</w:t>
      </w:r>
    </w:p>
    <w:p w:rsidR="00FA6B44" w:rsidRPr="00FA6B44" w:rsidRDefault="00FA6B44" w:rsidP="00FA6B44">
      <w:r w:rsidRPr="00FA6B44">
        <w:t>4) tranzytu, w tym także składowaniem czasowym przed objęciem towarów jedną z procedur celnych,</w:t>
      </w:r>
    </w:p>
    <w:p w:rsidR="00FA6B44" w:rsidRPr="00FA6B44" w:rsidRDefault="00FA6B44" w:rsidP="00FA6B44">
      <w:r w:rsidRPr="00FA6B44">
        <w:t>5) wolnego obszaru celnego</w:t>
      </w:r>
    </w:p>
    <w:p w:rsidR="00B73DB6" w:rsidRDefault="00B73DB6" w:rsidP="00FA6B44"/>
    <w:p w:rsidR="00FA6B44" w:rsidRPr="00FA6B44" w:rsidRDefault="00FA6B44" w:rsidP="00FA6B44">
      <w:r w:rsidRPr="00FA6B44">
        <w:t xml:space="preserve">Art.  29a.  [Podstawa opodatkowania] </w:t>
      </w:r>
    </w:p>
    <w:p w:rsidR="00FA6B44" w:rsidRPr="00FA6B44" w:rsidRDefault="00FA6B44" w:rsidP="00FA6B44">
      <w:r w:rsidRPr="00FA6B44">
        <w:t>1.  Podstawą opodatkowania, z zastrzeżeniem ust. 2-5, art. 30a-30c, art. 32, art. 119 oraz art. 120 ust. 4 i 5, jest wszystko, co stanowi zapłatę, którą dokonujący dostawy towarów lub usługodawca otrzymał lub ma otrzymać z tytułu sprzedaży od nabywcy, usługobiorcy lub osoby trzeciej, włącznie z otrzymanymi dotacjami, subwencjami i innymi dopłatami o podobnym charakterze mającymi bezpośredni wpływ na cenę towarów dostarczanych lub usług świadczonych przez podatnika.</w:t>
      </w:r>
    </w:p>
    <w:p w:rsidR="00FA6B44" w:rsidRPr="00FA6B44" w:rsidRDefault="00FA6B44" w:rsidP="00FA6B44">
      <w:r w:rsidRPr="00FA6B44">
        <w:t>2.  W przypadku dostawy towarów, o której mowa w art. 7 ust. 2, podstawą opodatkowania jest cena nabycia towarów lub towarów podobnych, a gdy nie ma ceny nabycia - koszt wytworzenia, określone w momencie dostawy tych towarów.</w:t>
      </w:r>
    </w:p>
    <w:p w:rsidR="00FA6B44" w:rsidRPr="00FA6B44" w:rsidRDefault="00FA6B44" w:rsidP="00FA6B44">
      <w:r w:rsidRPr="00FA6B44">
        <w:t>3.  Przepis ust. 2 stosuje się odpowiednio do wewnątrzwspólnotowej dostawy towarów, o której mowa w art. 13 ust. 3, z zastrzeżeniem ust. 4.</w:t>
      </w:r>
    </w:p>
    <w:p w:rsidR="00FA6B44" w:rsidRPr="00FA6B44" w:rsidRDefault="00FA6B44" w:rsidP="00FA6B44">
      <w:r w:rsidRPr="00FA6B44">
        <w:t>4.  W przypadku przemieszczenia towarów, w stosunku do którego obowiązek podatkowy powstaje na podstawie art. 20a ust. 1, podstawę opodatkowania ustala się zgodnie z ust. 1, 6, 7, 10 i 11.</w:t>
      </w:r>
    </w:p>
    <w:p w:rsidR="00FA6B44" w:rsidRPr="00FA6B44" w:rsidRDefault="00FA6B44" w:rsidP="00FA6B44">
      <w:r w:rsidRPr="00FA6B44">
        <w:t>5.  W przypadku świadczenia usług, o którym mowa w art. 8 ust. 2, podstawą opodatkowania jest koszt świadczenia tych usług poniesiony przez podatnika.</w:t>
      </w:r>
    </w:p>
    <w:p w:rsidR="00FA6B44" w:rsidRPr="00FA6B44" w:rsidRDefault="00FA6B44" w:rsidP="00FA6B44">
      <w:r w:rsidRPr="00FA6B44">
        <w:t>6.  Podstawa opodatkowania obejmuje:</w:t>
      </w:r>
    </w:p>
    <w:p w:rsidR="00FA6B44" w:rsidRPr="00FA6B44" w:rsidRDefault="00FA6B44" w:rsidP="00FA6B44">
      <w:r w:rsidRPr="00FA6B44">
        <w:lastRenderedPageBreak/>
        <w:t>1) podatki, cła, opłaty i inne należności o podobnym charakterze, z wyjątkiem kwoty podatku;</w:t>
      </w:r>
    </w:p>
    <w:p w:rsidR="00FA6B44" w:rsidRPr="00FA6B44" w:rsidRDefault="00FA6B44" w:rsidP="00FA6B44">
      <w:r w:rsidRPr="00FA6B44">
        <w:t>2) koszty dodatkowe, takie jak prowizje, koszty opakowania, transportu i ubezpieczenia, pobierane przez dokonującego dostawy lub usługodawcę od nabywcy lub usługobiorcy.</w:t>
      </w:r>
    </w:p>
    <w:p w:rsidR="00FA6B44" w:rsidRPr="00FA6B44" w:rsidRDefault="00FA6B44" w:rsidP="00FA6B44">
      <w:r w:rsidRPr="00FA6B44">
        <w:t>7.  Podstawa opodatkowania nie obejmuje kwot:</w:t>
      </w:r>
    </w:p>
    <w:p w:rsidR="00FA6B44" w:rsidRPr="00FA6B44" w:rsidRDefault="00FA6B44" w:rsidP="00FA6B44">
      <w:r w:rsidRPr="00FA6B44">
        <w:t>1) stanowiących obniżkę cen w formie rabatu z tytułu wcześniejszej zapłaty;</w:t>
      </w:r>
    </w:p>
    <w:p w:rsidR="00FA6B44" w:rsidRPr="00FA6B44" w:rsidRDefault="00FA6B44" w:rsidP="00FA6B44">
      <w:r w:rsidRPr="00FA6B44">
        <w:t>2) udzielonych nabywcy lub usługobiorcy opustów i obniżek cen, uwzględnionych w momencie sprzedaży;</w:t>
      </w:r>
    </w:p>
    <w:p w:rsidR="00FA6B44" w:rsidRPr="00FA6B44" w:rsidRDefault="00FA6B44" w:rsidP="00FA6B44">
      <w:r w:rsidRPr="00FA6B44">
        <w:t>3) otrzymanych od nabywcy lub usługobiorcy jako zwrot udokumentowanych wydatków poniesionych w imieniu i na rzecz nabywcy lub usługobiorcy i ujmowanych przejściowo przez podatnika w prowadzonej przez niego ewidencji na potrzeby podatku.</w:t>
      </w:r>
    </w:p>
    <w:p w:rsidR="00FA6B44" w:rsidRPr="00FA6B44" w:rsidRDefault="00FA6B44" w:rsidP="00FA6B44">
      <w:r w:rsidRPr="00FA6B44">
        <w:t>8.  W przypadku dostawy budynków lub budowli trwale z gruntem związanych albo części takich budynków lub budowli z podstawy opodatkowania nie wyodrębnia się wartości gruntu.</w:t>
      </w:r>
    </w:p>
    <w:p w:rsidR="00FA6B44" w:rsidRPr="00FA6B44" w:rsidRDefault="00FA6B44" w:rsidP="00FA6B44">
      <w:r w:rsidRPr="00FA6B44">
        <w:t>9.  Przepisu ust. 8 nie stosuje się do czynności oddania w użytkowanie wieczyste gruntu, dokonywanego z równoczesną dostawą budynków lub budowli trwale z gruntem związanych albo części takich budynków lub budowli.</w:t>
      </w:r>
    </w:p>
    <w:p w:rsidR="00FA6B44" w:rsidRPr="00FA6B44" w:rsidRDefault="00FA6B44" w:rsidP="00FA6B44">
      <w:r w:rsidRPr="00FA6B44">
        <w:t>10.  Podstawę opodatkowania, z zastrzeżeniem ust. 13, obniża się o:</w:t>
      </w:r>
    </w:p>
    <w:p w:rsidR="00FA6B44" w:rsidRPr="00FA6B44" w:rsidRDefault="00FA6B44" w:rsidP="00FA6B44">
      <w:r w:rsidRPr="00FA6B44">
        <w:t>1) kwoty udzielonych po dokonaniu sprzedaży opustów i obniżek cen;</w:t>
      </w:r>
    </w:p>
    <w:p w:rsidR="00FA6B44" w:rsidRPr="00FA6B44" w:rsidRDefault="00FA6B44" w:rsidP="00FA6B44">
      <w:r w:rsidRPr="00FA6B44">
        <w:t>2) wartość zwróconych towarów i opakowań, z zastrzeżeniem ust. 11 i 12;</w:t>
      </w:r>
    </w:p>
    <w:p w:rsidR="00FA6B44" w:rsidRPr="00FA6B44" w:rsidRDefault="00FA6B44" w:rsidP="00FA6B44">
      <w:r w:rsidRPr="00FA6B44">
        <w:t>3) zwróconą nabywcy całość lub część zapłaty otrzymaną przed dokonaniem sprzedaży, jeżeli do niej nie doszło;</w:t>
      </w:r>
    </w:p>
    <w:p w:rsidR="00FA6B44" w:rsidRPr="00FA6B44" w:rsidRDefault="00FA6B44" w:rsidP="00FA6B44">
      <w:r w:rsidRPr="00FA6B44">
        <w:t>4) wartość zwróconych kwot dotacji, subwencji i innych dopłat o podobnym charakterze, o których mowa w ust. 1.</w:t>
      </w:r>
    </w:p>
    <w:p w:rsidR="00FA6B44" w:rsidRPr="00FA6B44" w:rsidRDefault="00FA6B44" w:rsidP="00FA6B44">
      <w:r w:rsidRPr="00FA6B44">
        <w:t>11.  Do podstawy opodatkowania nie wlicza się wartości opakowania, jeżeli podatnik dokonał dostawy towaru w opakowaniu zwrotnym, pobierając kaucję za to opakowanie lub określając taką kaucję w umowie dotyczącej dostawy towaru.</w:t>
      </w:r>
    </w:p>
    <w:p w:rsidR="00FA6B44" w:rsidRPr="00FA6B44" w:rsidRDefault="00FA6B44" w:rsidP="00FA6B44">
      <w:r w:rsidRPr="00FA6B44">
        <w:t>12.  W przypadku niezwrócenia przez nabywcę opakowania, o którym mowa w ust. 11, podstawę opodatkowania podwyższa się o wartość tego opakowania:</w:t>
      </w:r>
    </w:p>
    <w:p w:rsidR="00FA6B44" w:rsidRPr="00FA6B44" w:rsidRDefault="00FA6B44" w:rsidP="00FA6B44">
      <w:r w:rsidRPr="00FA6B44">
        <w:t>1) w dniu następującym po dniu, w którym umowa przewidywała zwrot opakowania - jeżeli tego opakowania nie zwrócono w terminie określonym w umowie;</w:t>
      </w:r>
    </w:p>
    <w:p w:rsidR="00FA6B44" w:rsidRPr="00FA6B44" w:rsidRDefault="00FA6B44" w:rsidP="00FA6B44">
      <w:r w:rsidRPr="00FA6B44">
        <w:t>2) 60. dnia od dnia wydania opakowania - jeżeli w umowie nie określono terminu zwrotu tego opakowania.</w:t>
      </w:r>
    </w:p>
    <w:p w:rsidR="00FA6B44" w:rsidRPr="00FA6B44" w:rsidRDefault="00FA6B44" w:rsidP="00FA6B44">
      <w:r w:rsidRPr="00FA6B44">
        <w:t>13.  W przypadkach, o których mowa w ust. 10 pkt 1-3, obniżenia podstawy opodatkowania, w stosunku do podstawy określonej w wystawionej fakturze z wykazanym podatkiem, dokonuje się pod warunkiem posiadania przez podatnika, uzyskanego przed upływem terminu do złożenia deklaracji podatkowej za dany okres rozliczeniowy, w którym nabywca towaru lub usługobiorca otrzymał fakturę korygującą, potwierdzenia otrzymania faktury korygującej przez nabywcę towaru lub usługobiorcę, dla którego wystawiono fakturę. Uzyskanie potwierdzenia otrzymania przez nabywcę towaru lub usługobiorcę faktury korygującej po terminie złożenia deklaracji podatkowej za dany okres rozliczeniowy uprawnia podatnika do uwzględnienia faktury korygującej za okres rozliczeniowy, w którym potwierdzenie to uzyskano.</w:t>
      </w:r>
    </w:p>
    <w:p w:rsidR="00FA6B44" w:rsidRPr="00FA6B44" w:rsidRDefault="00FA6B44" w:rsidP="00FA6B44">
      <w:r w:rsidRPr="00FA6B44">
        <w:t>14.  Przepis ust. 13 stosuje się odpowiednio w przypadku stwierdzenia pomyłki w kwocie podatku na fakturze i wystawienia faktury korygującej do faktury, w której wykazano kwotę podatku wyższą niż należna.</w:t>
      </w:r>
    </w:p>
    <w:p w:rsidR="00FA6B44" w:rsidRPr="00FA6B44" w:rsidRDefault="00FA6B44" w:rsidP="00FA6B44">
      <w:r w:rsidRPr="00FA6B44">
        <w:t>15.  Warunku posiadania przez podatnika potwierdzenia otrzymania faktury korygującej przez nabywcę towaru lub usługobiorcę nie stosuje się w przypadku:</w:t>
      </w:r>
    </w:p>
    <w:p w:rsidR="00FA6B44" w:rsidRPr="00FA6B44" w:rsidRDefault="00FA6B44" w:rsidP="00FA6B44">
      <w:r w:rsidRPr="00FA6B44">
        <w:t>1) eksportu towarów i wewnątrzwspólnotowej dostawy towarów;</w:t>
      </w:r>
    </w:p>
    <w:p w:rsidR="00FA6B44" w:rsidRPr="00FA6B44" w:rsidRDefault="00FA6B44" w:rsidP="00FA6B44">
      <w:r w:rsidRPr="00FA6B44">
        <w:t>2) dostawy towarów i świadczenia usług, dla których miejsce opodatkowania znajduje się poza terytorium kraju;</w:t>
      </w:r>
    </w:p>
    <w:p w:rsidR="00FA6B44" w:rsidRPr="00FA6B44" w:rsidRDefault="00FA6B44" w:rsidP="00FA6B44">
      <w:r w:rsidRPr="00FA6B44">
        <w:lastRenderedPageBreak/>
        <w:t>3) sprzedaży: energii elektrycznej, cieplnej lub chłodniczej, gazu przewodowego, usług dystrybucji energii elektrycznej, cieplnej lub chłodniczej, usług dystrybucji gazu przewodowego, usług telekomunikacyjnych oraz usług wymienionych w poz. 140-153, 174 i 175 załącznika nr 3 do ustawy;</w:t>
      </w:r>
    </w:p>
    <w:p w:rsidR="00FA6B44" w:rsidRPr="00FA6B44" w:rsidRDefault="00FA6B44" w:rsidP="00FA6B44">
      <w:r w:rsidRPr="00FA6B44">
        <w:t>4) gdy podatnik nie uzyskał potwierdzenia mimo udokumentowanej próby doręczenia faktury korygującej i z posiadanej dokumentacji wynika, że nabywca towaru lub usługobiorca wie, że transakcja została zrealizowana zgodnie z warunkami określonymi w fakturze korygującej.</w:t>
      </w:r>
    </w:p>
    <w:p w:rsidR="00FA6B44" w:rsidRPr="00FA6B44" w:rsidRDefault="00FA6B44" w:rsidP="00FA6B44">
      <w:r w:rsidRPr="00FA6B44">
        <w:t>16.  W przypadku, o którym mowa w ust. 15 pkt 4, obniżenie podstawy opodatkowania następuje nie wcześniej niż w deklaracji podatkowej składanej za okres rozliczeniowy, w którym zostały łącznie spełnione przesłanki określone w ust. 15 pkt 4.</w:t>
      </w:r>
    </w:p>
    <w:p w:rsidR="00B73DB6" w:rsidRDefault="00B73DB6" w:rsidP="00FA6B44"/>
    <w:p w:rsidR="00FA6B44" w:rsidRPr="00FA6B44" w:rsidRDefault="00FA6B44" w:rsidP="00FA6B44">
      <w:r w:rsidRPr="00FA6B44">
        <w:t xml:space="preserve">Art.  30a.  [Podstawa opodatkowania wewnątrzwspólnotowego nabycia towarów] </w:t>
      </w:r>
    </w:p>
    <w:p w:rsidR="00FA6B44" w:rsidRPr="00FA6B44" w:rsidRDefault="00FA6B44" w:rsidP="00FA6B44">
      <w:r w:rsidRPr="00FA6B44">
        <w:t>1.  Do ustalenia podstawy opodatkowania w przypadku wewnątrzwspólnotowego nabycia towarów, w tym również dokonywanego na podstawie art. 12a ust. 4-6, stosuje się odpowiednio art. 29a ust. 1, 6, 7, 10 i 11.</w:t>
      </w:r>
    </w:p>
    <w:p w:rsidR="00FA6B44" w:rsidRPr="00FA6B44" w:rsidRDefault="00FA6B44" w:rsidP="00FA6B44">
      <w:r w:rsidRPr="00FA6B44">
        <w:t>2.  Do ustalenia podstawy opodatkowania w przypadkach, o których mowa w art. 11, stosuje się odpowiednio art. 29a ust. 2.</w:t>
      </w:r>
    </w:p>
    <w:p w:rsidR="00FA6B44" w:rsidRPr="00FA6B44" w:rsidRDefault="00FA6B44" w:rsidP="00FA6B44">
      <w:r w:rsidRPr="00FA6B44">
        <w:t>2a.  Do ustalenia podstawy opodatkowania - w celu obliczenia i wpłacenia kwot podatku - w przypadku wewnątrzwspólnotowego nabycia towarów, o którym mowa w art. 103 ust. 5a, można stosować odpowiednio tylko przepis art. 29a ust. 1 albo 2, z tym że w celu określenia kwoty zapłaty lub ceny nabycia przyjmuje się ceny paliw silnikowych udostępniane w Biuletynie Informacji Publicznej na stronie podmiotowej urzędu obsługującego ministra właściwego do spraw finansów publicznych.</w:t>
      </w:r>
    </w:p>
    <w:p w:rsidR="00FA6B44" w:rsidRPr="00FA6B44" w:rsidRDefault="00FA6B44" w:rsidP="00FA6B44">
      <w:r w:rsidRPr="00FA6B44">
        <w:t>2b.  Ceny paliw silnikowych, o których mowa w ust. 2a, udostępnia się, na okresy dwutygodniowe, ostatniego dnia roboczego tygodnia poprzedzającego ten okres, uwzględniając ceny hurtowe paliw silnikowych w Rzeczypospolitej Polskiej.</w:t>
      </w:r>
    </w:p>
    <w:p w:rsidR="00FA6B44" w:rsidRPr="00FA6B44" w:rsidRDefault="00FA6B44" w:rsidP="00FA6B44">
      <w:r w:rsidRPr="00FA6B44">
        <w:t>3.  Jeżeli po dokonaniu wewnątrzwspólnotowego nabycia towarów nabywca otrzymuje zwrot podatku akcyzowego zapłaconego na terytorium państwa członkowskiego, z którego wysłano lub transportowano towary, podstawę opodatkowania obniża się o kwotę zwróconego podatku akcyzowego, przy czym ma on obowiązek udowodnić na podstawie posiadanych dokumentów, że otrzymał zwrot podatku akcyzowego.</w:t>
      </w:r>
    </w:p>
    <w:p w:rsidR="00FA6B44" w:rsidRPr="00FA6B44" w:rsidRDefault="00FA6B44" w:rsidP="00FA6B44">
      <w:r w:rsidRPr="00FA6B44">
        <w:t xml:space="preserve">Art.  30b.  [Podstawa opodatkowania z tytułu importu towarów] </w:t>
      </w:r>
    </w:p>
    <w:p w:rsidR="00FA6B44" w:rsidRPr="00FA6B44" w:rsidRDefault="00FA6B44" w:rsidP="00FA6B44">
      <w:r w:rsidRPr="00FA6B44">
        <w:t>1.  Podstawą opodatkowania z tytułu importu towarów jest wartość celna powiększona o należne cło. Jeżeli przedmiotem importu są towary opodatkowane podatkiem akcyzowym, podstawą opodatkowania jest wartość celna powiększona o należne cło i podatek akcyzowy.</w:t>
      </w:r>
    </w:p>
    <w:p w:rsidR="00FA6B44" w:rsidRPr="00FA6B44" w:rsidRDefault="00FA6B44" w:rsidP="00FA6B44">
      <w:r w:rsidRPr="00FA6B44">
        <w:t>2.  W przypadku towarów objętych procedurą uszlachetniania biernego podstawą opodatkowania jest różnica między wartością celną produktów przetworzonych lub zamiennych dopuszczonych do obrotu a wartością towarów wywiezionych czasowo, powiększona o należne cło. Jeżeli przedmiotem importu w ramach uszlachetniania biernego są towary opodatkowane podatkiem akcyzowym, podstawą opodatkowania jest różnica między wartością celną produktów przetworzonych lub zamiennych dopuszczonych do obrotu a wartością towarów wywiezionych czasowo, powiększona o należne cło i podatek akcyzowy.</w:t>
      </w:r>
    </w:p>
    <w:p w:rsidR="00FA6B44" w:rsidRPr="00FA6B44" w:rsidRDefault="00FA6B44" w:rsidP="00FA6B44">
      <w:r w:rsidRPr="00FA6B44">
        <w:t xml:space="preserve">3.  W przypadku towarów objętych procedurą odprawy czasowej z częściowym zwolnieniem od należności celnych przywozowych podstawą opodatkowania jest wartość celna powiększona o cło, które byłoby należne, gdyby towary te były objęte procedurą dopuszczenia do obrotu. Jeżeli przedmiotem importu w ramach procedury odprawy czasowej z częściowym zwolnieniem od należności celnych przywozowych są towary opodatkowane podatkiem akcyzowym, podstawą opodatkowania jest wartość celna powiększona o cło, które </w:t>
      </w:r>
      <w:r w:rsidRPr="00FA6B44">
        <w:lastRenderedPageBreak/>
        <w:t>byłoby należne, gdyby towary te były objęte procedurą dopuszczenia do obrotu, i o podatek akcyzowy.</w:t>
      </w:r>
    </w:p>
    <w:p w:rsidR="00FA6B44" w:rsidRPr="00FA6B44" w:rsidRDefault="00FA6B44" w:rsidP="00FA6B44">
      <w:r w:rsidRPr="00FA6B44">
        <w:t xml:space="preserve">3a.  W przypadku towarów objętych procedurą uszlachetniania czynnego, do których ma zastosowanie przepis </w:t>
      </w:r>
      <w:hyperlink r:id="rId6" w:anchor="/dokument/68591768?unitId=art%28324%29&amp;cm=DOCUMENT" w:history="1">
        <w:r w:rsidRPr="00FA6B44">
          <w:rPr>
            <w:color w:val="0000FF"/>
            <w:u w:val="single"/>
          </w:rPr>
          <w:t>art. 324</w:t>
        </w:r>
      </w:hyperlink>
      <w:r w:rsidRPr="00FA6B44">
        <w:t xml:space="preserve"> rozporządzenia 2015/2447, podstawą opodatkowania jest wartość celna. Jeżeli przedmiotem importu w ramach tej procedury są towary opodatkowane podatkiem akcyzowym, podstawą opodatkowania jest wartość celna powiększona o podatek akcyzowy.</w:t>
      </w:r>
    </w:p>
    <w:p w:rsidR="00FA6B44" w:rsidRPr="00FA6B44" w:rsidRDefault="00FA6B44" w:rsidP="00FA6B44">
      <w:r w:rsidRPr="00FA6B44">
        <w:t>4.  Podstawa opodatkowania, o której mowa w ust. 1-3a, obejmuje koszty dodatkowe, takie jak koszty prowizji, opakowania, transportu i ubezpieczenia - o ile nie zostały włączone do wartości celnej - ponoszone do pierwszego miejsca przeznaczenia na terytorium kraju, jak również wynikające z transportu do innego miejsca przeznaczenia znajdującego się na terytorium Unii Europejskiej, jeżeli miejsce to jest znane w momencie dokonania importu.</w:t>
      </w:r>
    </w:p>
    <w:p w:rsidR="00FA6B44" w:rsidRPr="00FA6B44" w:rsidRDefault="00FA6B44" w:rsidP="00FA6B44">
      <w:r w:rsidRPr="00FA6B44">
        <w:t>5.  Przez pierwsze miejsce przeznaczenia rozumie się miejsce wymienione w liście przewozowym lub jakimkolwiek innym dokumencie przewozowym, na podstawie którego towary są importowane. W przypadku braku takiej informacji za pierwsze miejsce przeznaczenia uważa się miejsce pierwszego przeładunku na terytorium kraju.</w:t>
      </w:r>
    </w:p>
    <w:p w:rsidR="00FA6B44" w:rsidRPr="00FA6B44" w:rsidRDefault="00FA6B44" w:rsidP="00FA6B44">
      <w:r w:rsidRPr="00FA6B44">
        <w:t>6.  Do podstawy opodatkowania, o której mowa w ust. 1-3a, dolicza się opłaty oraz inne należności, jeżeli organy celne mają obowiązek pobierać te należności z tytułu importu towarów.</w:t>
      </w:r>
    </w:p>
    <w:p w:rsidR="00FA6B44" w:rsidRPr="00FA6B44" w:rsidRDefault="00FA6B44" w:rsidP="00FA6B44">
      <w:r w:rsidRPr="00FA6B44">
        <w:t>7.  Przy ustalaniu podstawy opodatkowania, o której mowa w ust. 1-3a, przepisy art. 29a ust. 7 pkt 1 i 2 stosuje się odpowiednio.</w:t>
      </w:r>
    </w:p>
    <w:p w:rsidR="00B73DB6" w:rsidRDefault="00B73DB6" w:rsidP="00FA6B44"/>
    <w:p w:rsidR="00FA6B44" w:rsidRPr="00FA6B44" w:rsidRDefault="00FA6B44" w:rsidP="00FA6B44">
      <w:r w:rsidRPr="00FA6B44">
        <w:t xml:space="preserve">Art.  30c.  [Wyłączenie obowiązku ustalania podstawy opodatkowania] </w:t>
      </w:r>
    </w:p>
    <w:p w:rsidR="00FA6B44" w:rsidRPr="00FA6B44" w:rsidRDefault="00FA6B44" w:rsidP="00FA6B44">
      <w:r w:rsidRPr="00FA6B44">
        <w:t>1.  Podstawy opodatkowania z tytułu importu usług nie ustala się, w przypadku gdy wartość usługi została wliczona do podstawy opodatkowania wewnątrzwspólnotowego nabycia towarów lub wartość usługi, na podstawie odrębnych przepisów, zwiększa wartość celną importowanego towaru.</w:t>
      </w:r>
    </w:p>
    <w:p w:rsidR="00FA6B44" w:rsidRPr="00FA6B44" w:rsidRDefault="00FA6B44" w:rsidP="00FA6B44">
      <w:r w:rsidRPr="00FA6B44">
        <w:t>2.  Podstawy opodatkowania przy dostawie towarów, dla których zgodnie z art. 17 ust. 1 pkt 5 podatnikiem jest nabywca tych towarów, nie ustala się, w przypadku gdy podatek od towarów, które są na terytorium kraju instalowane lub montowane, z próbnym uruchomieniem lub bez niego, został w całości z tytułu ich importu pobrany od podatnika dokonującego nabycia tych towarów. Jeżeli jednak kwota podatku z tytułu importu towarów jest niższa od kwoty podatku, jaka byłaby należna z tytułu dostawy tych towarów na terytorium kraju, podatnik dokonujący ich nabycia jest obowiązany do rozliczenia tej różnicy.</w:t>
      </w:r>
    </w:p>
    <w:p w:rsidR="00FA6B44" w:rsidRDefault="00FA6B44" w:rsidP="00FA6B44"/>
    <w:p w:rsidR="00FA6B44" w:rsidRPr="00FA6B44" w:rsidRDefault="00FA6B44" w:rsidP="00FA6B44">
      <w:r w:rsidRPr="00FA6B44">
        <w:t xml:space="preserve">Art.  31a.  [Przeliczanie waluty obcej] </w:t>
      </w:r>
    </w:p>
    <w:p w:rsidR="00FA6B44" w:rsidRPr="00FA6B44" w:rsidRDefault="00FA6B44" w:rsidP="00FA6B44">
      <w:r w:rsidRPr="00FA6B44">
        <w:t>1.  W przypadku gdy kwoty stosowane do określenia podstawy opodatkowania są określone w walucie obcej, przeliczenia na złote dokonuje się według kursu średniego danej waluty obcej ogłoszonego przez Narodowy Bank Polski na ostatni dzień roboczy poprzedzający dzień powstania obowiązku podatkowego. Podatnik może wybrać sposób przeliczania tych kwot na złote według ostatniego kursu wymiany opublikowanego przez Europejski Bank Centralny na ostatni dzień poprzedzający dzień powstania obowiązku podatkowego; w takim przypadku waluty inne niż euro przelicza się z zastosowaniem kursu wymiany każdej z nich względem euro.</w:t>
      </w:r>
    </w:p>
    <w:p w:rsidR="00FA6B44" w:rsidRPr="00FA6B44" w:rsidRDefault="00FA6B44" w:rsidP="00FA6B44">
      <w:r w:rsidRPr="00FA6B44">
        <w:t>2.  W przypadku gdy podatnik wystawia fakturę przed powstaniem obowiązku podatkowego, a kwoty stosowane do określenia podstawy opodatkowania są określone na tej fakturze w walucie obcej, przeliczenia na złote dokonuje się według kursu średniego danej waluty obcej ogłoszonego przez Narodowy Bank Polski na ostatni dzień roboczy poprzedzający dzień wystawienia faktury. Przepis ust. 1 zdanie drugie stosuje się odpowiednio.</w:t>
      </w:r>
    </w:p>
    <w:p w:rsidR="00FA6B44" w:rsidRPr="00FA6B44" w:rsidRDefault="00FA6B44" w:rsidP="00FA6B44">
      <w:r w:rsidRPr="00FA6B44">
        <w:lastRenderedPageBreak/>
        <w:t>3.  W przypadku importu towarów przeliczenia na złote dokonuje się zgodnie z przepisami celnymi.</w:t>
      </w:r>
    </w:p>
    <w:p w:rsidR="00FA6B44" w:rsidRPr="00FA6B44" w:rsidRDefault="00FA6B44" w:rsidP="00FA6B44">
      <w:r w:rsidRPr="00FA6B44">
        <w:t xml:space="preserve">4.  W przypadku usług wstępu na imprezy masowe w rozumieniu </w:t>
      </w:r>
      <w:hyperlink r:id="rId7" w:anchor="/dokument/17535905?cm=DOCUMENT" w:history="1">
        <w:r w:rsidRPr="00FA6B44">
          <w:rPr>
            <w:color w:val="0000FF"/>
            <w:u w:val="single"/>
          </w:rPr>
          <w:t>ustawy</w:t>
        </w:r>
      </w:hyperlink>
      <w:r w:rsidRPr="00FA6B44">
        <w:t xml:space="preserve"> z dnia 20 marca 2009 r. o bezpieczeństwie imprez masowych (Dz. U. z 2015 r. poz. 2139, z 2016 r. poz. 1250 oraz z 2017 r. poz. 799) kwoty stosowane do określenia podstawy opodatkowania wyrażone w walucie obcej mogą być przeliczane na złote zgodnie z przepisami celnymi stosowanymi na potrzeby obliczania wartości celnej importowanych towarów.</w:t>
      </w:r>
    </w:p>
    <w:p w:rsidR="00FA6B44" w:rsidRPr="00FA6B44" w:rsidRDefault="00FA6B44" w:rsidP="00FA6B44">
      <w:r w:rsidRPr="00FA6B44">
        <w:t xml:space="preserve">Art.  32.  [Skutki związku między nabywcą a dostawcą lub usługodawcą] </w:t>
      </w:r>
    </w:p>
    <w:p w:rsidR="00FA6B44" w:rsidRPr="00FA6B44" w:rsidRDefault="00FA6B44" w:rsidP="00FA6B44">
      <w:r w:rsidRPr="00FA6B44">
        <w:t>1.  W przypadku gdy między nabywcą a dokonującym dostawy towarów lub usługodawcą istnieje związek, o którym mowa w ust. 2, oraz w przypadku gdy wynagrodzenie jest:</w:t>
      </w:r>
    </w:p>
    <w:p w:rsidR="00FA6B44" w:rsidRPr="00FA6B44" w:rsidRDefault="00FA6B44" w:rsidP="00FA6B44">
      <w:r w:rsidRPr="00FA6B44">
        <w:t>1) niższe od wartości rynkowej, a nabywca towarów lub usług nie ma zgodnie z art. 86, art. 86a, art. 88 i art. 90 oraz z przepisami wydanymi na podstawie art. 92 ust. 3 pełnego prawa do obniżenia kwoty podatku należnego o kwotę podatku naliczonego,</w:t>
      </w:r>
    </w:p>
    <w:p w:rsidR="00FA6B44" w:rsidRPr="00FA6B44" w:rsidRDefault="00FA6B44" w:rsidP="00FA6B44">
      <w:r w:rsidRPr="00FA6B44">
        <w:t>2) niższe od wartości rynkowej, a dokonujący dostawy towarów lub usługodawca nie ma zgodnie z art. 86, art. 86a, art. 88 i art. 90 oraz z przepisami wydanymi na podstawie art. 92 ust. 3 pełnego prawa do obniżenia kwoty podatku należnego o kwotę podatku naliczonego, a dostawa towarów lub świadczenie usług są zwolnione od podatku,</w:t>
      </w:r>
    </w:p>
    <w:p w:rsidR="00FA6B44" w:rsidRPr="00FA6B44" w:rsidRDefault="00FA6B44" w:rsidP="00FA6B44">
      <w:r w:rsidRPr="00FA6B44">
        <w:t>3) wyższe od wartości rynkowej, a dokonujący dostawy towarów lub usługodawca nie ma zgodnie z art. 86, art. 86a, art. 88 i art. 90 oraz z przepisami wydanymi na podstawie art. 92 ust. 3 pełnego prawa do obniżenia kwoty podatku należnego o kwotę podatku naliczonego</w:t>
      </w:r>
    </w:p>
    <w:p w:rsidR="00FA6B44" w:rsidRPr="00FA6B44" w:rsidRDefault="00FA6B44" w:rsidP="00FA6B44">
      <w:pPr>
        <w:spacing w:before="100" w:beforeAutospacing="1" w:after="100" w:afterAutospacing="1"/>
      </w:pPr>
      <w:r w:rsidRPr="00FA6B44">
        <w:t>- organ podatkowy określa podstawę opodatkowania zgodnie z wartością rynkową, jeżeli okaże się, że związek ten miał wpływ na ustalenie wynagrodzenia z tytułu dostawy towarów lub świadczenia usług.</w:t>
      </w:r>
    </w:p>
    <w:p w:rsidR="00FA6B44" w:rsidRPr="00FA6B44" w:rsidRDefault="00FA6B44" w:rsidP="00FA6B44">
      <w:r w:rsidRPr="00FA6B44">
        <w:t>2.  Związek, o którym mowa w ust. 1, istnieje, gdy między kontrahentami lub osobami pełniącymi u kontrahentów funkcje zarządzające, nadzorcze lub kontrolne zachodzą powiązania o charakterze rodzinnym lub z tytułu przysposobienia, kapitałowym, majątkowym lub wynikające ze stosunku pracy. Związek ten istnieje także, gdy którakolwiek z wymienionych osób łączy funkcje zarządzające, nadzorcze lub kontrolne u kontrahentów.</w:t>
      </w:r>
    </w:p>
    <w:p w:rsidR="00FA6B44" w:rsidRPr="00FA6B44" w:rsidRDefault="00FA6B44" w:rsidP="00FA6B44">
      <w:r w:rsidRPr="00FA6B44">
        <w:t>3.  Przez powiązania rodzinne, o których mowa w ust. 2, rozumie się małżeństwo oraz pokrewieństwo lub powinowactwo do drugiego stopnia.</w:t>
      </w:r>
    </w:p>
    <w:p w:rsidR="00FA6B44" w:rsidRPr="00FA6B44" w:rsidRDefault="00FA6B44" w:rsidP="00FA6B44">
      <w:r w:rsidRPr="00FA6B44">
        <w:t>4.  Przez powiązania kapitałowe, o których mowa w ust. 2, rozumie się sytuację, w której jedna z osób lub jeden z kontrahentów posiada prawo głosu wynoszące co najmniej 5% wszystkich praw głosu lub dysponuje bezpośrednio lub pośrednio takim prawem.</w:t>
      </w:r>
    </w:p>
    <w:p w:rsidR="00FA6B44" w:rsidRPr="00FA6B44" w:rsidRDefault="00FA6B44" w:rsidP="00FA6B44">
      <w:r w:rsidRPr="00FA6B44">
        <w:t xml:space="preserve">5.  Przepisy ust. 1-4 nie mają zastosowania w przypadku transakcji zawieranych pomiędzy podmiotami powiązanymi, w odniesieniu do których właściwy organ podatkowy, na podstawie ustawy - </w:t>
      </w:r>
      <w:hyperlink r:id="rId8" w:anchor="/dokument/16799056?cm=DOCUMENT" w:history="1">
        <w:r w:rsidRPr="00FA6B44">
          <w:rPr>
            <w:color w:val="0000FF"/>
            <w:u w:val="single"/>
          </w:rPr>
          <w:t>Ordynacja podatkowa</w:t>
        </w:r>
      </w:hyperlink>
      <w:r w:rsidRPr="00FA6B44">
        <w:t>, wydał decyzję o uznaniu prawidłowości wyboru i stosowania metody ustalania ceny transakcyjnej między podmiotami powiązanymi.</w:t>
      </w:r>
    </w:p>
    <w:p w:rsidR="00FA6B44" w:rsidRDefault="00FA6B44"/>
    <w:p w:rsidR="00B73DB6" w:rsidRPr="00B73DB6" w:rsidRDefault="00B73DB6" w:rsidP="00B73DB6">
      <w:r w:rsidRPr="00B73DB6">
        <w:t xml:space="preserve">Art.  33.  [Wykazanie podatku w zgłoszeniu celnym] </w:t>
      </w:r>
    </w:p>
    <w:p w:rsidR="00B73DB6" w:rsidRPr="00B73DB6" w:rsidRDefault="00B73DB6" w:rsidP="00B73DB6">
      <w:r w:rsidRPr="00B73DB6">
        <w:t>1.  Podatnicy, o których mowa w art. 17 ust. 1 pkt 1 i 2 oraz ust. 1b, są obowiązani do obliczenia i wykazania w zgłoszeniu celnym kwoty podatku, z uwzględnieniem obowiązujących stawek, z zastrzeżeniem art. 33b.</w:t>
      </w:r>
    </w:p>
    <w:p w:rsidR="00B73DB6" w:rsidRPr="00B73DB6" w:rsidRDefault="00B73DB6" w:rsidP="00B73DB6">
      <w:r w:rsidRPr="00B73DB6">
        <w:t>2.  Jeżeli organ celny stwierdzi, że w zgłoszeniu celnym kwota podatku została wykazana nieprawidłowo, naczelnik urzędu celno-skarbowego wydaje decyzję określającą podatek w prawidłowej wysokości.</w:t>
      </w:r>
    </w:p>
    <w:p w:rsidR="00B73DB6" w:rsidRPr="00B73DB6" w:rsidRDefault="00B73DB6" w:rsidP="00B73DB6">
      <w:r w:rsidRPr="00B73DB6">
        <w:t>3.  Po przyjęciu zgłoszenia celnego podatnik może wystąpić do naczelnika urzędu celno-skarbowego o wydanie decyzji określającej podatek w prawidłowej wysokości.</w:t>
      </w:r>
    </w:p>
    <w:p w:rsidR="00B73DB6" w:rsidRPr="00B73DB6" w:rsidRDefault="00B73DB6" w:rsidP="00B73DB6">
      <w:r w:rsidRPr="00B73DB6">
        <w:lastRenderedPageBreak/>
        <w:t>4.  Podatnik jest obowiązany w terminie 10 dni, licząc od dnia jego powiadomienia przez organ celny o wysokości należności podatkowych, do wpłacenia kwoty obliczonego podatku, z zastrzeżeniem art. 33a-33c.</w:t>
      </w:r>
    </w:p>
    <w:p w:rsidR="00B73DB6" w:rsidRPr="00B73DB6" w:rsidRDefault="00B73DB6" w:rsidP="00B73DB6">
      <w:r w:rsidRPr="00B73DB6">
        <w:t>5.  W przypadkach niewymienionych w ust. 1-4 i art. 34 podatnik jest obowiązany do zapłaty kwoty należnego podatku w terminie i na warunkach określonych dla uiszczenia cła, również gdy towary zostały zwolnione od cła lub stawki celne zostały zawieszone albo obniżone do wysokości 0%.</w:t>
      </w:r>
    </w:p>
    <w:p w:rsidR="00B73DB6" w:rsidRPr="00B73DB6" w:rsidRDefault="00B73DB6" w:rsidP="00B73DB6">
      <w:r w:rsidRPr="00B73DB6">
        <w:t>6.  Naczelnik urzędu skarbowego właściwy do poboru kwoty należności celnych przywozowych wynikających z długu celnego jest obowiązany do poboru podatku należnego z tytułu importu towarów, z zastrzeżeniem art. 33a i 33c.</w:t>
      </w:r>
    </w:p>
    <w:p w:rsidR="00B73DB6" w:rsidRPr="00B73DB6" w:rsidRDefault="00B73DB6" w:rsidP="00B73DB6">
      <w:r w:rsidRPr="00B73DB6">
        <w:t xml:space="preserve">7.  Organ celny zabezpiecza kwotę podatku, jeżeli podatek ten nie został uiszczony, w przypadkach i trybie stosowanych przy zabezpieczaniu należności celnych na podstawie </w:t>
      </w:r>
      <w:hyperlink r:id="rId9" w:anchor="/hipertekst/17086198_art%2833%29_1?pit=2017-07-27" w:history="1">
        <w:r w:rsidRPr="00B73DB6">
          <w:rPr>
            <w:color w:val="0000FF"/>
            <w:u w:val="single"/>
          </w:rPr>
          <w:t>przepisów</w:t>
        </w:r>
      </w:hyperlink>
      <w:r w:rsidRPr="00B73DB6">
        <w:t xml:space="preserve"> celnych, z zastrzeżeniem ust. 7a-7e.</w:t>
      </w:r>
    </w:p>
    <w:p w:rsidR="00B73DB6" w:rsidRPr="00B73DB6" w:rsidRDefault="00B73DB6" w:rsidP="00B73DB6">
      <w:r w:rsidRPr="00B73DB6">
        <w:t>7a.  Przepisu ust. 7 nie stosuje się, gdy zabezpieczenie potencjalnego długu celnego wymaganego zgodnie z:</w:t>
      </w:r>
    </w:p>
    <w:p w:rsidR="00B73DB6" w:rsidRPr="00B73DB6" w:rsidRDefault="00B73DB6" w:rsidP="00B73DB6">
      <w:r w:rsidRPr="00B73DB6">
        <w:t xml:space="preserve">1) </w:t>
      </w:r>
      <w:hyperlink r:id="rId10" w:anchor="/dokument/68359246?unitId=art%28148%29ust%282%29lit%28c%29&amp;cm=DOCUMENT" w:history="1">
        <w:r w:rsidRPr="00B73DB6">
          <w:rPr>
            <w:color w:val="0000FF"/>
            <w:u w:val="single"/>
          </w:rPr>
          <w:t>art. 148 ust. 2 lit. c</w:t>
        </w:r>
      </w:hyperlink>
      <w:r w:rsidRPr="00B73DB6">
        <w:t xml:space="preserve"> lub </w:t>
      </w:r>
      <w:hyperlink r:id="rId11" w:anchor="/dokument/68359246?unitId=art%28211%29ust%283%29lit%28c%29&amp;cm=DOCUMENT" w:history="1">
        <w:r w:rsidRPr="00B73DB6">
          <w:rPr>
            <w:color w:val="0000FF"/>
            <w:u w:val="single"/>
          </w:rPr>
          <w:t>art. 211 ust. 3 lit. c</w:t>
        </w:r>
      </w:hyperlink>
      <w:r w:rsidRPr="00B73DB6">
        <w:t xml:space="preserve"> rozporządzenia Parlamentu Europejskiego i Rady (UE) nr 952/2013 z dnia 9 października 2013 r. ustanawiającego unijny kodeks celny (Dz. Urz. UE L 269 z 10.10.2013, str. 1, z </w:t>
      </w:r>
      <w:proofErr w:type="spellStart"/>
      <w:r w:rsidRPr="00B73DB6">
        <w:t>późn</w:t>
      </w:r>
      <w:proofErr w:type="spellEnd"/>
      <w:r w:rsidRPr="00B73DB6">
        <w:t>. zm.), zwanego dalej "unijnym kodeksem celnym",</w:t>
      </w:r>
    </w:p>
    <w:p w:rsidR="00B73DB6" w:rsidRPr="00B73DB6" w:rsidRDefault="00B73DB6" w:rsidP="00B73DB6">
      <w:r w:rsidRPr="00B73DB6">
        <w:t xml:space="preserve">2) </w:t>
      </w:r>
      <w:hyperlink r:id="rId12" w:anchor="/dokument/68591767?unitId=art%28115%29ust%281%29lit%28a%29&amp;cm=DOCUMENT" w:history="1">
        <w:r w:rsidRPr="00B73DB6">
          <w:rPr>
            <w:color w:val="0000FF"/>
            <w:u w:val="single"/>
          </w:rPr>
          <w:t>art. 115 ust. 1 lit. a</w:t>
        </w:r>
      </w:hyperlink>
      <w:r w:rsidRPr="00B73DB6">
        <w:t xml:space="preserve"> i </w:t>
      </w:r>
      <w:hyperlink r:id="rId13" w:anchor="/dokument/68591767?unitId=art%28115%29ust%282%29lit%28a%29&amp;cm=DOCUMENT" w:history="1">
        <w:r w:rsidRPr="00B73DB6">
          <w:rPr>
            <w:color w:val="0000FF"/>
            <w:u w:val="single"/>
          </w:rPr>
          <w:t>ust. 2 lit. a</w:t>
        </w:r>
      </w:hyperlink>
      <w:r w:rsidRPr="00B73DB6">
        <w:t xml:space="preserve"> rozporządzenia delegowanego Komisji (UE) 2015/2446 z dnia 28 lipca 2015 r. uzupełniającego rozporządzenie Parlamentu Europejskiego i Rady (UE) nr 952/2013 w odniesieniu do szczegółowych zasad dotyczących niektórych przepisów unijnego kodeksu celnego (Dz. Urz. UE L 343 z 29.12.2015, str. 1, z </w:t>
      </w:r>
      <w:proofErr w:type="spellStart"/>
      <w:r w:rsidRPr="00B73DB6">
        <w:t>późn</w:t>
      </w:r>
      <w:proofErr w:type="spellEnd"/>
      <w:r w:rsidRPr="00B73DB6">
        <w:t>. zm.), zwanego dalej "rozporządzeniem 2015/2446"</w:t>
      </w:r>
    </w:p>
    <w:p w:rsidR="00B73DB6" w:rsidRPr="00B73DB6" w:rsidRDefault="00B73DB6" w:rsidP="00B73DB6">
      <w:pPr>
        <w:spacing w:before="100" w:beforeAutospacing="1" w:after="100" w:afterAutospacing="1"/>
      </w:pPr>
      <w:r w:rsidRPr="00B73DB6">
        <w:t>– dotyczy przypadków objęcia towarów czasowym składowaniem lub procedurą: końcowego przeznaczenia, składowania celnego, uszlachetniania czynnego lub odprawy czasowej z całkowitym zwolnieniem od należności celnych przywozowych, pod warunkiem że podatnik przedstawi organowi celnemu dokumenty potwierdzające, że jest zarejestrowany jako podatnik VAT czynny i nie posiada zaległości z tytułu cła i podatków stanowiących dochód budżetu państwa, składek na ubezpieczenia społeczne i zdrowotne oraz nie jest wobec niego prowadzone postępowanie egzekucyjne, likwidacyjne lub upadłościowe.</w:t>
      </w:r>
    </w:p>
    <w:p w:rsidR="00B73DB6" w:rsidRPr="00B73DB6" w:rsidRDefault="00B73DB6" w:rsidP="00B73DB6">
      <w:r w:rsidRPr="00B73DB6">
        <w:t>7b.  Wymóg przedstawienia przez podatnika dokumentów, o których mowa w ust. 7a, uważa się za spełniony również w przypadku złożenia przez podatnika oświadczeń o tej samej treści.</w:t>
      </w:r>
    </w:p>
    <w:p w:rsidR="00B73DB6" w:rsidRPr="00B73DB6" w:rsidRDefault="00B73DB6" w:rsidP="00B73DB6">
      <w:r w:rsidRPr="00B73DB6">
        <w:t>7c.  Oświadczenia, o których mowa w ust. 7b,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B73DB6" w:rsidRPr="00B73DB6" w:rsidRDefault="00B73DB6" w:rsidP="00B73DB6">
      <w:r w:rsidRPr="00B73DB6">
        <w:t>7d.  Dokumentów, o których mowa w ust. 7a, nie przedstawia się, jeżeli organ celny dysponuje takimi dokumentami, przedstawionymi mu nie wcześniej niż 6 miesięcy przed dokonaniem importu, i dane w nich zawarte są aktualne.</w:t>
      </w:r>
    </w:p>
    <w:p w:rsidR="00B73DB6" w:rsidRPr="00B73DB6" w:rsidRDefault="00B73DB6" w:rsidP="00B73DB6">
      <w:r w:rsidRPr="00B73DB6">
        <w:t>7e.  Jeżeli organ celny uzna, że w przypadkach, o których mowa w ust. 7a, istnieje ryzyko, że kwota podatku nie zostanie zapłacona w przewidzianym terminie, może w każdym czasie zażądać złożenia zabezpieczenia.</w:t>
      </w:r>
    </w:p>
    <w:p w:rsidR="00B73DB6" w:rsidRPr="00B73DB6" w:rsidRDefault="00B73DB6" w:rsidP="00B73DB6">
      <w:r w:rsidRPr="00B73DB6">
        <w:t xml:space="preserve">8.  Minister właściwy do spraw finansów publicznych może, w drodze rozporządzenia, określić terminy zapłaty podatku inne niż określone w ust. 4 i 5 oraz warunki stosowania </w:t>
      </w:r>
      <w:r w:rsidRPr="00B73DB6">
        <w:lastRenderedPageBreak/>
        <w:t>innych terminów, uwzględniając przepisy Unii Europejskiej oraz przebieg realizacji budżetu państwa.</w:t>
      </w:r>
    </w:p>
    <w:p w:rsidR="00B73DB6" w:rsidRPr="00B73DB6" w:rsidRDefault="00B73DB6" w:rsidP="00B73DB6">
      <w:r w:rsidRPr="00B73DB6">
        <w:t xml:space="preserve">Art.  33a.  [Objęcie towarów procedurą uproszczoną] </w:t>
      </w:r>
    </w:p>
    <w:p w:rsidR="00B73DB6" w:rsidRPr="00B73DB6" w:rsidRDefault="00B73DB6" w:rsidP="00B73DB6">
      <w:r w:rsidRPr="00B73DB6">
        <w:t xml:space="preserve">1.  W przypadku gdy towary zostaną objęte na terytorium kraju uproszczeniem, o którym mowa w </w:t>
      </w:r>
      <w:hyperlink r:id="rId14" w:anchor="/dokument/68359246?unitId=art%28166%29&amp;cm=DOCUMENT" w:history="1">
        <w:r w:rsidRPr="00B73DB6">
          <w:rPr>
            <w:color w:val="0000FF"/>
            <w:u w:val="single"/>
          </w:rPr>
          <w:t>art. 166</w:t>
        </w:r>
      </w:hyperlink>
      <w:r w:rsidRPr="00B73DB6">
        <w:t xml:space="preserve"> oraz </w:t>
      </w:r>
      <w:hyperlink r:id="rId15" w:anchor="/dokument/68359246?unitId=art%28182%29&amp;cm=DOCUMENT" w:history="1">
        <w:r w:rsidRPr="00B73DB6">
          <w:rPr>
            <w:color w:val="0000FF"/>
            <w:u w:val="single"/>
          </w:rPr>
          <w:t>art. 182</w:t>
        </w:r>
      </w:hyperlink>
      <w:r w:rsidRPr="00B73DB6">
        <w:t xml:space="preserve"> unijnego kodeksu celnego, którego realizacja jest uzależniona od wcześniejszego wydania pozwolenia i w którym okresem rozliczeniowym jest miesiąc kalendarzowy, podatnik może rozliczyć kwotę podatku należnego z tytułu importu towarów w deklaracji podatkowej składanej za okres, w którym powstał obowiązek podatkowy z tytułu importu tych towarów.</w:t>
      </w:r>
    </w:p>
    <w:p w:rsidR="00B73DB6" w:rsidRPr="00B73DB6" w:rsidRDefault="00B73DB6" w:rsidP="00B73DB6">
      <w:r w:rsidRPr="00B73DB6">
        <w:t>2.  Przepis ust. 1 stosuje się pod warunkiem:</w:t>
      </w:r>
    </w:p>
    <w:p w:rsidR="00B73DB6" w:rsidRPr="00B73DB6" w:rsidRDefault="00B73DB6" w:rsidP="00B73DB6">
      <w:r w:rsidRPr="00B73DB6">
        <w:t>1) przedstawienia przez podatnika naczelnikowi urzędu celno-skarbowego, przed którym podatnik dokonuje formalności związanych z importem towarów, wydanych nie wcześniej niż 6 miesięcy przed dokonaniem importu:</w:t>
      </w:r>
    </w:p>
    <w:p w:rsidR="00B73DB6" w:rsidRPr="00B73DB6" w:rsidRDefault="00B73DB6" w:rsidP="00B73DB6">
      <w:r w:rsidRPr="00B73DB6">
        <w:t>a) zaświadczeń o braku zaległości we wpłatach należnych składek na ubezpieczenie społeczne oraz we wpłatach poszczególnych podatków stanowiących dochód budżetu państwa, przekraczających odrębnie z każdego tytułu, w tym odrębnie w każdym podatku, odpowiednio 3% kwoty należnych składek i należnych zobowiązań podatkowych w poszczególnych podatkach; udział zaległości w kwocie składek lub podatku ustala się w stosunku do kwoty należnych wpłat za okres rozliczeniowy, którego dotyczy zaległość,</w:t>
      </w:r>
    </w:p>
    <w:p w:rsidR="00B73DB6" w:rsidRPr="00B73DB6" w:rsidRDefault="00B73DB6" w:rsidP="00B73DB6">
      <w:r w:rsidRPr="00B73DB6">
        <w:t>b) potwierdzenia zarejestrowania podatnika jako podatnika VAT czynnego;</w:t>
      </w:r>
    </w:p>
    <w:p w:rsidR="00B73DB6" w:rsidRPr="00B73DB6" w:rsidRDefault="00B73DB6" w:rsidP="00B73DB6">
      <w:r w:rsidRPr="00B73DB6">
        <w:t>2) (uchylony).</w:t>
      </w:r>
    </w:p>
    <w:p w:rsidR="00B73DB6" w:rsidRPr="00B73DB6" w:rsidRDefault="00B73DB6" w:rsidP="00B73DB6">
      <w:r w:rsidRPr="00B73DB6">
        <w:t>2a.  Wymóg przedstawienia przez podatnika dokumentów, o których mowa w ust. 2 pkt 1, uważa się za spełniony również w przypadku złożenia przez podatnika oświadczeń o tej samej treści.</w:t>
      </w:r>
    </w:p>
    <w:p w:rsidR="00B73DB6" w:rsidRPr="00B73DB6" w:rsidRDefault="00B73DB6" w:rsidP="00B73DB6">
      <w:r w:rsidRPr="00B73DB6">
        <w:t>2b.  Oświadczenia, o których mowa w ust. 2a,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B73DB6" w:rsidRPr="00B73DB6" w:rsidRDefault="00B73DB6" w:rsidP="00B73DB6">
      <w:r w:rsidRPr="00B73DB6">
        <w:t>3.  Warunku przedstawienia dokumentów, o których mowa w ust. 2 pkt 1, nie stosuje się, jeżeli naczelnik urzędu celno-skarbowego posiada złożone przez podatnika aktualne dokumenty.</w:t>
      </w:r>
    </w:p>
    <w:p w:rsidR="00B73DB6" w:rsidRPr="00B73DB6" w:rsidRDefault="00B73DB6" w:rsidP="00B73DB6">
      <w:r w:rsidRPr="00B73DB6">
        <w:t>4.  Podatnik jest obowiązany do pisemnego zawiadomienia naczelnika urzędu celno-skarbowego oraz naczelnika urzędu skarbowego o:</w:t>
      </w:r>
    </w:p>
    <w:p w:rsidR="00B73DB6" w:rsidRPr="00B73DB6" w:rsidRDefault="00B73DB6" w:rsidP="00B73DB6">
      <w:r w:rsidRPr="00B73DB6">
        <w:t>1) zamiarze rozliczania podatku na zasadach określonych w ust. 1 - przed początkiem okresu rozliczeniowego, od którego będzie stosował takie rozliczenie;</w:t>
      </w:r>
    </w:p>
    <w:p w:rsidR="00B73DB6" w:rsidRPr="00B73DB6" w:rsidRDefault="00B73DB6" w:rsidP="00B73DB6">
      <w:r w:rsidRPr="00B73DB6">
        <w:t>2) rezygnacji z rozliczania podatku na zasadach określonych w ust. 1 - przed początkiem okresu rozliczeniowego, w którym rezygnuje z takiego rozliczenia.</w:t>
      </w:r>
    </w:p>
    <w:p w:rsidR="00B73DB6" w:rsidRPr="00B73DB6" w:rsidRDefault="00B73DB6" w:rsidP="00B73DB6">
      <w:r w:rsidRPr="00B73DB6">
        <w:t xml:space="preserve">5.  W przypadku gdy objęcie towarów uproszczeniem, o którym mowa w </w:t>
      </w:r>
      <w:hyperlink r:id="rId16" w:anchor="/dokument/68359246?unitId=art%28166%29&amp;cm=DOCUMENT" w:history="1">
        <w:r w:rsidRPr="00B73DB6">
          <w:rPr>
            <w:color w:val="0000FF"/>
            <w:u w:val="single"/>
          </w:rPr>
          <w:t>art. 166</w:t>
        </w:r>
      </w:hyperlink>
      <w:r w:rsidRPr="00B73DB6">
        <w:t xml:space="preserve"> oraz </w:t>
      </w:r>
      <w:hyperlink r:id="rId17" w:anchor="/dokument/68359246?unitId=art%28182%29&amp;cm=DOCUMENT" w:history="1">
        <w:r w:rsidRPr="00B73DB6">
          <w:rPr>
            <w:color w:val="0000FF"/>
            <w:u w:val="single"/>
          </w:rPr>
          <w:t>art. 182</w:t>
        </w:r>
      </w:hyperlink>
      <w:r w:rsidRPr="00B73DB6">
        <w:t xml:space="preserve"> unijnego kodeksu celnego, jest dokonywane przez przedstawiciela pośredniego w rozumieniu przepisów celnych, uprawnienie, o którym mowa w ust. 1, przysługuje podatnikowi, na rzecz którego jest składane zgłoszenie celne. Przepisy ust. 2-4 stosuje się odpowiednio.</w:t>
      </w:r>
    </w:p>
    <w:p w:rsidR="00B73DB6" w:rsidRPr="00B73DB6" w:rsidRDefault="00B73DB6" w:rsidP="00B73DB6">
      <w:r w:rsidRPr="00B73DB6">
        <w:t>6.  Podatnik jest obowiązany do przedstawienia naczelnikowi urzędu celno-skarbowego dokumentów potwierdzających rozliczenie kwoty podatku należnego z tytułu importu towarów w deklaracji podatkowej w terminie 4 miesięcy po miesiącu, w którym powstał obowiązek podatkowy z tytułu importu towarów.</w:t>
      </w:r>
    </w:p>
    <w:p w:rsidR="00B73DB6" w:rsidRPr="00B73DB6" w:rsidRDefault="00B73DB6" w:rsidP="00B73DB6">
      <w:r w:rsidRPr="00B73DB6">
        <w:t xml:space="preserve">7.  W przypadku gdy podatnik, w terminie, o którym mowa w ust. 6, nie przedstawił dokumentów, o których mowa w tym przepisie, traci prawo do rozliczenia podatku na </w:t>
      </w:r>
      <w:r w:rsidRPr="00B73DB6">
        <w:lastRenderedPageBreak/>
        <w:t>zasadach określonych w ust. 1, w odniesieniu do kwoty podatku należnej z tytułu importu towarów, którą miał rozliczyć w deklaracji podatkowej. Podatnik jest obowiązany do zapłaty naczelnikowi urzędu skarbowego właściwemu do poboru kwoty należności celnych przywozowych wynikających z długu celnego kwoty podatku wraz z odsetkami.</w:t>
      </w:r>
    </w:p>
    <w:p w:rsidR="00B73DB6" w:rsidRPr="00B73DB6" w:rsidRDefault="00B73DB6" w:rsidP="00B73DB6">
      <w:r w:rsidRPr="00B73DB6">
        <w:t xml:space="preserve">8.  W przypadku gdy objęcie towarów uproszczeniem, o którym mowa w </w:t>
      </w:r>
      <w:hyperlink r:id="rId18" w:anchor="/dokument/68359246?unitId=art%28166%29&amp;cm=DOCUMENT" w:history="1">
        <w:r w:rsidRPr="00B73DB6">
          <w:rPr>
            <w:color w:val="0000FF"/>
            <w:u w:val="single"/>
          </w:rPr>
          <w:t>art. 166</w:t>
        </w:r>
      </w:hyperlink>
      <w:r w:rsidRPr="00B73DB6">
        <w:t xml:space="preserve"> oraz </w:t>
      </w:r>
      <w:hyperlink r:id="rId19" w:anchor="/dokument/68359246?unitId=art%28182%29&amp;cm=DOCUMENT" w:history="1">
        <w:r w:rsidRPr="00B73DB6">
          <w:rPr>
            <w:color w:val="0000FF"/>
            <w:u w:val="single"/>
          </w:rPr>
          <w:t>art. 182</w:t>
        </w:r>
      </w:hyperlink>
      <w:r w:rsidRPr="00B73DB6">
        <w:t xml:space="preserve"> unijnego kodeksu celnego, jest dokonywane przez przedstawiciela bezpośredniego w rozumieniu przepisów celnych, który działa na rzecz podatnika nieposiadającego pozwolenia na stosowanie uproszczenia, którym zostały objęte towary, lub dokonywane jest przez przedstawiciela pośredniego, o którym mowa w ust. 5, przepis ust. 7 stosuje się odpowiednio, z tym że obowiązek zapłaty kwoty podatku wraz z odsetkami ciąży solidarnie na podatniku oraz na działającym na jego rzecz przedstawicielu.</w:t>
      </w:r>
    </w:p>
    <w:p w:rsidR="00B73DB6" w:rsidRPr="00B73DB6" w:rsidRDefault="00B73DB6" w:rsidP="00B73DB6">
      <w:r w:rsidRPr="00B73DB6">
        <w:t>9.  W przypadku gdy naczelnik urzędu skarbowego właściwy do poboru kwoty należności celnych przywozowych wynikających z długu celnego pobrał kwotę podatku, o której mowa w ust. 7, a podatnik rozliczył tę kwotę podatku w deklaracji podatkowej, podatnik ma prawo do dokonania korekty kwoty podatku w deklaracji podatkowej za okres rozliczeniowy, w którym kwota tego podatku została pobrana.</w:t>
      </w:r>
    </w:p>
    <w:p w:rsidR="00B73DB6" w:rsidRPr="00B73DB6" w:rsidRDefault="00B73DB6" w:rsidP="00B73DB6">
      <w:r w:rsidRPr="00B73DB6">
        <w:t>10.  Podatnik, który nie przestrzega terminu, o którym mowa w ust. 6, może w drodze decyzji naczelnika urzędu skarbowego utracić na okres 36 miesięcy prawo do rozliczania podatku na zasadach określonych w ust. 1, począwszy od okresu rozliczeniowego następującego po miesiącu, w którym doręczono podatnikowi decyzję.</w:t>
      </w:r>
    </w:p>
    <w:p w:rsidR="00B73DB6" w:rsidRPr="00B73DB6" w:rsidRDefault="00B73DB6" w:rsidP="00B73DB6">
      <w:r w:rsidRPr="00B73DB6">
        <w:t>11.  Decyzji, o której mowa w ust. 10, nie wydaje się, jeżeli nieprzestrzeganie terminu, o którym mowa w ust. 6, w tym częstotliwość tego nieprzestrzegania, można uznać za nieistotne w stosunku do liczby i wielkości operacji importowych, które podatnik rozlicza zgodnie z ust. 1, pod warunkiem że uchybienie to było spowodowane okolicznościami niewynikającymi z jego zaniedbania lub świadomego działania.</w:t>
      </w:r>
    </w:p>
    <w:p w:rsidR="00B73DB6" w:rsidRPr="00B73DB6" w:rsidRDefault="00B73DB6" w:rsidP="00B73DB6">
      <w:r w:rsidRPr="00B73DB6">
        <w:t>12.  Podatnik, o którym mowa w art. 17 ust. 1 pkt 1 i 2, posiadający status upoważnionego przedsiębiorcy w rozumieniu art. 38 unijnego kodeksu celnego:</w:t>
      </w:r>
    </w:p>
    <w:p w:rsidR="00B73DB6" w:rsidRPr="00B73DB6" w:rsidRDefault="00B73DB6" w:rsidP="00B73DB6">
      <w:r w:rsidRPr="00B73DB6">
        <w:t>1) działający we własnym imieniu i na własną rzecz lub</w:t>
      </w:r>
    </w:p>
    <w:p w:rsidR="00B73DB6" w:rsidRPr="00B73DB6" w:rsidRDefault="00B73DB6" w:rsidP="00B73DB6">
      <w:r w:rsidRPr="00B73DB6">
        <w:t>2) w imieniu i na rzecz którego jest składane zgłoszenie celne przez przedstawiciela bezpośredniego w rozumieniu przepisów celnych</w:t>
      </w:r>
    </w:p>
    <w:p w:rsidR="00B73DB6" w:rsidRPr="00B73DB6" w:rsidRDefault="00B73DB6" w:rsidP="00B73DB6">
      <w:pPr>
        <w:spacing w:before="100" w:beforeAutospacing="1" w:after="100" w:afterAutospacing="1"/>
      </w:pPr>
      <w:r w:rsidRPr="00B73DB6">
        <w:t>- może rozliczyć kwotę podatku należnego z tytułu importu towarów w deklaracji podatkowej składanej za okres, w którym powstał obowiązek podatkowy z tytułu importu tych towarów. Przepisy ust. 2-4, 6, 7 oraz 9-11 stosuje się odpowiednio.</w:t>
      </w:r>
    </w:p>
    <w:p w:rsidR="00B73DB6" w:rsidRPr="00B73DB6" w:rsidRDefault="00B73DB6" w:rsidP="00B73DB6">
      <w:r w:rsidRPr="00B73DB6">
        <w:t xml:space="preserve">Art.  33b.  [Deklaracja importowa] </w:t>
      </w:r>
    </w:p>
    <w:p w:rsidR="00B73DB6" w:rsidRPr="00B73DB6" w:rsidRDefault="00B73DB6" w:rsidP="00B73DB6">
      <w:r w:rsidRPr="00B73DB6">
        <w:t xml:space="preserve">1.  W przypadku stosowania przez podatnika, o którym mowa w art. 17 ust. 1 pkt 1 i 2, odprawy scentralizowanej, o której mowa w </w:t>
      </w:r>
      <w:hyperlink r:id="rId20" w:anchor="/dokument/68359246?unitId=art%28179%29&amp;cm=DOCUMENT" w:history="1">
        <w:r w:rsidRPr="00B73DB6">
          <w:rPr>
            <w:color w:val="0000FF"/>
            <w:u w:val="single"/>
          </w:rPr>
          <w:t>art. 179</w:t>
        </w:r>
      </w:hyperlink>
      <w:r w:rsidRPr="00B73DB6">
        <w:t xml:space="preserve"> unijnego kodeksu celnego, w której realizację zaangażowane są administracje celne z co najmniej dwóch państw członkowskich, podatnik jest obowiązany do obliczenia i wykazania kwoty podatku należnego z tytułu importu towarów w deklaracji dla importu towarów, zwanej dalej "deklaracją importową".</w:t>
      </w:r>
    </w:p>
    <w:p w:rsidR="00B73DB6" w:rsidRPr="00B73DB6" w:rsidRDefault="00B73DB6" w:rsidP="00B73DB6">
      <w:r w:rsidRPr="00B73DB6">
        <w:t>2.  Deklaracja importowa jest składana naczelnikowi urzędu celno-skarbowego w terminie do 16. dnia miesiąca następującego po miesiącu, w którym powstał obowiązek podatkowy z tytułu importu towarów, nie później jednak niż przed złożeniem deklaracji podatkowej. W przypadku gdy towary powinny być przedstawiane lub udostępniane do kontroli tylko w jednym urzędzie celno-skarbowym, podatnik może złożyć deklarację importową zbiorczą za okres miesięczny.</w:t>
      </w:r>
    </w:p>
    <w:p w:rsidR="00B73DB6" w:rsidRPr="00B73DB6" w:rsidRDefault="00B73DB6" w:rsidP="00B73DB6">
      <w:r w:rsidRPr="00B73DB6">
        <w:t>3.  Podatnik jest obowiązany w terminie, o którym mowa w ust. 2, do wpłacenia kwot podatku wykazanych w deklaracjach importowych, z zastrzeżeniem art. 33a.</w:t>
      </w:r>
    </w:p>
    <w:p w:rsidR="00B73DB6" w:rsidRPr="00B73DB6" w:rsidRDefault="00B73DB6" w:rsidP="00B73DB6">
      <w:r w:rsidRPr="00B73DB6">
        <w:lastRenderedPageBreak/>
        <w:t>4.  W przypadku, o którym mowa w ust. 1, przepisy art. 33 ust. 2, 3, 6 i 7 stosuje się odpowiednio.</w:t>
      </w:r>
    </w:p>
    <w:p w:rsidR="00B73DB6" w:rsidRPr="00B73DB6" w:rsidRDefault="00B73DB6" w:rsidP="00B73DB6">
      <w:r w:rsidRPr="00B73DB6">
        <w:t>5.  Minister właściwy do spraw finansów publicznych określi, w drodze rozporządzenia, wzór deklaracji importowej, wraz z objaśnieniami co do sposobu jej wypełnienia, miejsce i sposób składania deklaracji importowej oraz właściwość miejscową naczelnika urzędu celno-skarbowego, o którym mowa w ust. 1, uwzględniając:</w:t>
      </w:r>
    </w:p>
    <w:p w:rsidR="00B73DB6" w:rsidRPr="00B73DB6" w:rsidRDefault="00B73DB6" w:rsidP="00B73DB6">
      <w:r w:rsidRPr="00B73DB6">
        <w:t>1) zakres zadań wykonywanych przez naczelnika urzędu celno-skarbowego;</w:t>
      </w:r>
    </w:p>
    <w:p w:rsidR="00B73DB6" w:rsidRPr="00B73DB6" w:rsidRDefault="00B73DB6" w:rsidP="00B73DB6">
      <w:r w:rsidRPr="00B73DB6">
        <w:t>2) specyfikę pojedynczych pozwoleń;</w:t>
      </w:r>
    </w:p>
    <w:p w:rsidR="00B73DB6" w:rsidRPr="00B73DB6" w:rsidRDefault="00B73DB6" w:rsidP="00B73DB6">
      <w:r w:rsidRPr="00B73DB6">
        <w:t>3) potrzebę zapewnienia kontroli prawidłowości rozliczania podatku.</w:t>
      </w:r>
    </w:p>
    <w:p w:rsidR="00B73DB6" w:rsidRPr="00B73DB6" w:rsidRDefault="00B73DB6" w:rsidP="00B73DB6">
      <w:r w:rsidRPr="00B73DB6">
        <w:t xml:space="preserve">Art.  33c.  [Import towarów doręczanych w formie przesyłek] </w:t>
      </w:r>
    </w:p>
    <w:p w:rsidR="00B73DB6" w:rsidRPr="00B73DB6" w:rsidRDefault="00B73DB6" w:rsidP="00B73DB6">
      <w:pPr>
        <w:spacing w:before="100" w:beforeAutospacing="1" w:after="100" w:afterAutospacing="1"/>
      </w:pPr>
      <w:r w:rsidRPr="00B73DB6">
        <w:t xml:space="preserve">W przypadku importu towarów doręczanych w formie przesyłek pocztowych przez operatora wyznaczonego w rozumieniu </w:t>
      </w:r>
      <w:hyperlink r:id="rId21" w:anchor="/dokument/17938059?cm=DOCUMENT" w:history="1">
        <w:r w:rsidRPr="00B73DB6">
          <w:rPr>
            <w:color w:val="0000FF"/>
            <w:u w:val="single"/>
          </w:rPr>
          <w:t>ustawy</w:t>
        </w:r>
      </w:hyperlink>
      <w:r w:rsidRPr="00B73DB6">
        <w:t xml:space="preserve"> z dnia 23 listopada 2012 r. - Prawo pocztowe (Dz. U. z 2016 r. poz. 1113, 1250, 1823 i 1948) do podatku z tytułu importu towarów przepis </w:t>
      </w:r>
      <w:hyperlink r:id="rId22" w:anchor="/dokument/17088507?unitId=art%2865%28a%29%29&amp;cm=DOCUMENT" w:history="1">
        <w:r w:rsidRPr="00B73DB6">
          <w:rPr>
            <w:color w:val="0000FF"/>
            <w:u w:val="single"/>
          </w:rPr>
          <w:t>art. 65a</w:t>
        </w:r>
      </w:hyperlink>
      <w:r w:rsidRPr="00B73DB6">
        <w:t xml:space="preserve"> ustawy z dnia 19 marca 2004 r. - Prawo celne (Dz. U. z 2016 r. poz. 1880 i 1948 oraz z 2017 r. poz. 379) stosuje się odpowiednio.</w:t>
      </w:r>
    </w:p>
    <w:p w:rsidR="00B73DB6" w:rsidRPr="00B73DB6" w:rsidRDefault="00B73DB6" w:rsidP="00B73DB6">
      <w:r w:rsidRPr="00B73DB6">
        <w:t xml:space="preserve">Art.  34.  [Decyzja określająca kwotę podatku] </w:t>
      </w:r>
    </w:p>
    <w:p w:rsidR="00B73DB6" w:rsidRPr="00B73DB6" w:rsidRDefault="00B73DB6" w:rsidP="00B73DB6">
      <w:r w:rsidRPr="00B73DB6">
        <w:t>1.  W przypadkach innych niż określone w art. 33 ust. 1-3 kwotę podatku należnego z tytułu importu towarów określa naczelnik urzędu celno-skarbowego w drodze decyzji.</w:t>
      </w:r>
    </w:p>
    <w:p w:rsidR="00B73DB6" w:rsidRPr="00B73DB6" w:rsidRDefault="00B73DB6" w:rsidP="00B73DB6">
      <w:r w:rsidRPr="00B73DB6">
        <w:t xml:space="preserve">2.  Do należności podatkowych określonych zgodnie z art. 33 ust. 1, z wyjątkiem przypadków określonych w art. 33a, stosuje się odpowiednio </w:t>
      </w:r>
      <w:hyperlink r:id="rId23" w:anchor="/hipertekst/17086198_art%2834%29_1?pit=2017-07-27" w:history="1">
        <w:r w:rsidRPr="00B73DB6">
          <w:rPr>
            <w:color w:val="0000FF"/>
            <w:u w:val="single"/>
          </w:rPr>
          <w:t>przepisy</w:t>
        </w:r>
      </w:hyperlink>
      <w:r w:rsidRPr="00B73DB6">
        <w:t xml:space="preserve"> celne dotyczące powiadamiania dłużnika o kwocie należności wynikających z długu celnego.</w:t>
      </w:r>
    </w:p>
    <w:p w:rsidR="00B73DB6" w:rsidRPr="00B73DB6" w:rsidRDefault="00B73DB6" w:rsidP="00B73DB6">
      <w:r w:rsidRPr="00B73DB6">
        <w:t>3.  Od decyzji, o której mowa w ust. 1 oraz w art. 33 ust. 2 i 3, służy odwołanie do dyrektora izby administracji skarbowej, za pośrednictwem naczelnika urzędu celno-skarbowego, który wydał decyzję.</w:t>
      </w:r>
    </w:p>
    <w:p w:rsidR="00B73DB6" w:rsidRPr="00B73DB6" w:rsidRDefault="00B73DB6" w:rsidP="00B73DB6">
      <w:r w:rsidRPr="00B73DB6">
        <w:t xml:space="preserve">4.  Do postępowań, o których mowa w ust. 1 oraz w art. 33 ust. 2 i 3, stosuje się przepisy </w:t>
      </w:r>
      <w:hyperlink r:id="rId24" w:anchor="/dokument/16799056?cm=DOCUMENT" w:history="1">
        <w:r w:rsidRPr="00B73DB6">
          <w:rPr>
            <w:color w:val="0000FF"/>
            <w:u w:val="single"/>
          </w:rPr>
          <w:t>Ordynacji podatkowej</w:t>
        </w:r>
      </w:hyperlink>
      <w:r w:rsidRPr="00B73DB6">
        <w:t>.</w:t>
      </w:r>
    </w:p>
    <w:p w:rsidR="00B73DB6" w:rsidRDefault="00B73DB6" w:rsidP="00B73DB6"/>
    <w:p w:rsidR="00B73DB6" w:rsidRPr="00B73DB6" w:rsidRDefault="00B73DB6" w:rsidP="00B73DB6">
      <w:r w:rsidRPr="00B73DB6">
        <w:t xml:space="preserve">Art.  37.  [Obowiązek zapłaty różnicy podatku] </w:t>
      </w:r>
    </w:p>
    <w:p w:rsidR="00B73DB6" w:rsidRPr="00B73DB6" w:rsidRDefault="00B73DB6" w:rsidP="00B73DB6">
      <w:r w:rsidRPr="00B73DB6">
        <w:t>1.  Podatnik jest obowiązany zapłacić różnicę między podatkiem wynikającym z decyzji naczelnika urzędu celno-skarbowego, o których mowa w art. 33 ust. 2 i 3 oraz w art. 34, a podatkiem:</w:t>
      </w:r>
    </w:p>
    <w:p w:rsidR="00B73DB6" w:rsidRPr="00B73DB6" w:rsidRDefault="00B73DB6" w:rsidP="00B73DB6">
      <w:r w:rsidRPr="00B73DB6">
        <w:t>1) pobranym przez naczelnika urzędu skarbowego właściwego do poboru kwoty należności celnych przywozowych wynikających z długu celnego,</w:t>
      </w:r>
    </w:p>
    <w:p w:rsidR="00B73DB6" w:rsidRPr="00B73DB6" w:rsidRDefault="00B73DB6" w:rsidP="00B73DB6">
      <w:r w:rsidRPr="00B73DB6">
        <w:t>2) należnym z tytułu importu towarów wykazanym przez podatnika w:</w:t>
      </w:r>
    </w:p>
    <w:p w:rsidR="00B73DB6" w:rsidRPr="00B73DB6" w:rsidRDefault="00B73DB6" w:rsidP="00B73DB6">
      <w:r w:rsidRPr="00B73DB6">
        <w:t>a) zgłoszeniu celnym i rozliczonym w deklaracji podatkowej, zgodnie z art. 33a, lub</w:t>
      </w:r>
    </w:p>
    <w:p w:rsidR="00B73DB6" w:rsidRPr="00B73DB6" w:rsidRDefault="00B73DB6" w:rsidP="00B73DB6">
      <w:r w:rsidRPr="00B73DB6">
        <w:t>b) deklaracji importowej, zgodnie z art. 33b</w:t>
      </w:r>
    </w:p>
    <w:p w:rsidR="00B73DB6" w:rsidRPr="00B73DB6" w:rsidRDefault="00B73DB6" w:rsidP="00B73DB6">
      <w:pPr>
        <w:spacing w:before="100" w:beforeAutospacing="1" w:after="100" w:afterAutospacing="1"/>
      </w:pPr>
      <w:r w:rsidRPr="00B73DB6">
        <w:t>- w terminie 10 dni, licząc od dnia doręczenia tych decyzji.</w:t>
      </w:r>
    </w:p>
    <w:p w:rsidR="00B73DB6" w:rsidRPr="00B73DB6" w:rsidRDefault="00B73DB6" w:rsidP="00B73DB6">
      <w:r w:rsidRPr="00B73DB6">
        <w:t>1a.  W przypadku gdy kwota podatku należnego z tytułu importu towarów została określona w decyzjach, o których mowa w art. 33 ust. 2 i 3 oraz w art. 34, naczelnik urzędu skarbowego właściwy do poboru kwoty należności celnych przywozowych wynikających z długu celnego pobiera od niepobranej kwoty podatku odsetki z uwzględnieniem wysokości i zasad obowiązujących na potrzeby odsetek za zwłokę od zaległości podatkowych, z zastrzeżeniem ust. 1aa i 1ab, z tym że ich wysokość jest liczona od dnia następującego po dniu powstania obowiązku podatkowego do dnia powiadomienia o wysokości należności podatkowych.</w:t>
      </w:r>
    </w:p>
    <w:p w:rsidR="00B73DB6" w:rsidRPr="00B73DB6" w:rsidRDefault="00B73DB6" w:rsidP="00B73DB6">
      <w:r w:rsidRPr="00B73DB6">
        <w:lastRenderedPageBreak/>
        <w:t>1aa.  W przypadku gdy kwota podatku została określona w decyzji, o której mowa w art. 33 ust. 2 i 3, odsetki pobiera się w wysokości:</w:t>
      </w:r>
    </w:p>
    <w:p w:rsidR="00B73DB6" w:rsidRPr="00B73DB6" w:rsidRDefault="00B73DB6" w:rsidP="00B73DB6">
      <w:r w:rsidRPr="00B73DB6">
        <w:t xml:space="preserve">1) 50% stawki odsetek za zwłokę, o której mowa w </w:t>
      </w:r>
      <w:hyperlink r:id="rId25" w:anchor="/dokument/16799056?unitId=art%2856%29par%281%29&amp;cm=DOCUMENT" w:history="1">
        <w:r w:rsidRPr="00B73DB6">
          <w:rPr>
            <w:color w:val="0000FF"/>
            <w:u w:val="single"/>
          </w:rPr>
          <w:t>art. 56 § 1</w:t>
        </w:r>
      </w:hyperlink>
      <w:r w:rsidRPr="00B73DB6">
        <w:t xml:space="preserve"> Ordynacji podatkowej, jeżeli zgłaszający:</w:t>
      </w:r>
    </w:p>
    <w:p w:rsidR="00B73DB6" w:rsidRPr="00B73DB6" w:rsidRDefault="00B73DB6" w:rsidP="00B73DB6">
      <w:r w:rsidRPr="00B73DB6">
        <w:t>a) złoży wniosek o dokonanie sprostowania zgłoszenia celnego, nie później niż w terminie 6 miesięcy od dnia przyjęcia zgłoszenia celnego, oraz</w:t>
      </w:r>
    </w:p>
    <w:p w:rsidR="00B73DB6" w:rsidRPr="00B73DB6" w:rsidRDefault="00B73DB6" w:rsidP="00B73DB6">
      <w:r w:rsidRPr="00B73DB6">
        <w:t>b) uiści w terminie 10 dni od dnia powiadomienia niepobraną na podstawie zgłoszenia celnego kwotę podatku wraz z odsetkami;</w:t>
      </w:r>
    </w:p>
    <w:p w:rsidR="00B73DB6" w:rsidRPr="00B73DB6" w:rsidRDefault="00B73DB6" w:rsidP="00B73DB6">
      <w:r w:rsidRPr="00B73DB6">
        <w:t xml:space="preserve">2) 150% stawki odsetek za zwłokę, o której mowa w </w:t>
      </w:r>
      <w:hyperlink r:id="rId26" w:anchor="/dokument/16799056?unitId=art%2856%29par%281%29&amp;cm=DOCUMENT" w:history="1">
        <w:r w:rsidRPr="00B73DB6">
          <w:rPr>
            <w:color w:val="0000FF"/>
            <w:u w:val="single"/>
          </w:rPr>
          <w:t>art. 56 § 1</w:t>
        </w:r>
      </w:hyperlink>
      <w:r w:rsidRPr="00B73DB6">
        <w:t xml:space="preserve"> Ordynacji podatkowej, jeżeli w wyniku kontroli zgłoszenia celnego dokonanej z urzędu stwierdzono zaniżenie kwoty podatku w wysokości przekraczającej 25% kwoty należnej i wyższej niż pięciokrotna wysokość minimalnego wynagrodzenia za pracę w rozumieniu </w:t>
      </w:r>
      <w:hyperlink r:id="rId27" w:anchor="/dokument/16992095?cm=DOCUMENT" w:history="1">
        <w:r w:rsidRPr="00B73DB6">
          <w:rPr>
            <w:color w:val="0000FF"/>
            <w:u w:val="single"/>
          </w:rPr>
          <w:t>ustawy</w:t>
        </w:r>
      </w:hyperlink>
      <w:r w:rsidRPr="00B73DB6">
        <w:t xml:space="preserve"> z dnia 10 października 2002 r. o minimalnym wynagrodzeniu za pracę (Dz. U. z 2017 r. poz. 847), obowiązującego w dniu następującym po dniu upływu terminu płatności należności.</w:t>
      </w:r>
    </w:p>
    <w:p w:rsidR="00B73DB6" w:rsidRPr="00B73DB6" w:rsidRDefault="00B73DB6" w:rsidP="00B73DB6">
      <w:r w:rsidRPr="00B73DB6">
        <w:t xml:space="preserve">1ab.  W przypadku gdy kwota podatku została określona w decyzji, o której mowa w art. 34, odsetki pobiera się w wysokości 150% stawki odsetek za zwłokę, o której mowa w </w:t>
      </w:r>
      <w:hyperlink r:id="rId28" w:anchor="/dokument/16799056?unitId=art%2856%29par%281%29&amp;cm=DOCUMENT" w:history="1">
        <w:r w:rsidRPr="00B73DB6">
          <w:rPr>
            <w:color w:val="0000FF"/>
            <w:u w:val="single"/>
          </w:rPr>
          <w:t>art. 56 § 1</w:t>
        </w:r>
      </w:hyperlink>
      <w:r w:rsidRPr="00B73DB6">
        <w:t xml:space="preserve"> Ordynacji podatkowej.</w:t>
      </w:r>
    </w:p>
    <w:p w:rsidR="00B73DB6" w:rsidRPr="00B73DB6" w:rsidRDefault="00B73DB6" w:rsidP="00B73DB6">
      <w:r w:rsidRPr="00B73DB6">
        <w:t>1b.  Od kwoty podatku wynikającego z decyzji, o której mowa w art. 33 ust. 2 i 3 oraz w art. 34, niezapłaconej w terminie, pobiera się odsetki za zwłokę zgodnie z przepisami Ordynacji podatkowej.</w:t>
      </w:r>
    </w:p>
    <w:p w:rsidR="00B73DB6" w:rsidRPr="00B73DB6" w:rsidRDefault="00B73DB6" w:rsidP="00B73DB6">
      <w:r w:rsidRPr="00B73DB6">
        <w:t>2.  (uchylony).</w:t>
      </w:r>
    </w:p>
    <w:p w:rsidR="00B73DB6" w:rsidRPr="00B73DB6" w:rsidRDefault="00B73DB6" w:rsidP="00B73DB6">
      <w:r w:rsidRPr="00B73DB6">
        <w:t>3.  Przepisy ust. 1-1b stosuje się odpowiednio do decyzji dyrektora izby administracji skarbowej.</w:t>
      </w:r>
    </w:p>
    <w:p w:rsidR="00B73DB6" w:rsidRPr="00B73DB6" w:rsidRDefault="00B73DB6" w:rsidP="00B73DB6">
      <w:r w:rsidRPr="00B73DB6">
        <w:t xml:space="preserve">Art.  38.  [Odpowiednie stosowanie przepisów celnych] </w:t>
      </w:r>
    </w:p>
    <w:p w:rsidR="00B73DB6" w:rsidRPr="00B73DB6" w:rsidRDefault="00B73DB6" w:rsidP="00B73DB6">
      <w:r w:rsidRPr="00B73DB6">
        <w:t>1.  W zakresie nieuregulowanym w art. 17 ust. 1 pkt 1 i 2 oraz ust. 1b, art. 19a ust. 9-11 oraz art. 33-37 stosuje się odpowiednio przepisy celne dotyczące poboru i wymiaru cła, z wyjątkiem przepisów dotyczących przedłużenia terminu zapłaty, odroczenia płatności oraz innych ułatwień płatniczych przewidzianych w przepisach celnych.</w:t>
      </w:r>
    </w:p>
    <w:p w:rsidR="00B73DB6" w:rsidRPr="00B73DB6" w:rsidRDefault="00B73DB6" w:rsidP="00B73DB6">
      <w:r w:rsidRPr="00B73DB6">
        <w:t>2.  Jeżeli, zgodnie z przepisami celnymi, powiadomienie dłużnika o wysokości długu celnego nie może nastąpić z uwagi na przedawnienie, a nie upłynęło 5 lat, licząc od końca roku kalendarzowego, w którym powstał obowiązek podatkowy z tytułu importu towarów, i istnieje podstawa do obliczenia lub zweryfikowania należności podatkowych, naczelnik urzędu celno-skarbowego może określić elementy kalkulacyjne według zasad określonych w przepisach celnych na potrzeby prawidłowego określenia należnego podatku z tytułu importu towarów.</w:t>
      </w:r>
    </w:p>
    <w:p w:rsidR="00B73DB6" w:rsidRPr="00B73DB6" w:rsidRDefault="00B73DB6" w:rsidP="00B73DB6">
      <w:r w:rsidRPr="00B73DB6">
        <w:t xml:space="preserve">Art.  39.  [Organ właściwy w sprawach ulg w spłacie podatku] </w:t>
      </w:r>
    </w:p>
    <w:p w:rsidR="00B73DB6" w:rsidRPr="00B73DB6" w:rsidRDefault="00B73DB6" w:rsidP="00B73DB6">
      <w:pPr>
        <w:spacing w:before="100" w:beforeAutospacing="1" w:after="100" w:afterAutospacing="1"/>
      </w:pPr>
      <w:r w:rsidRPr="00B73DB6">
        <w:t>Organem podatkowym właściwym w sprawie postępowań dotyczących ulg w spłacie zobowiązań podatkowych w podatku jest naczelnik urzędu skarbowego właściwy dla podatnika.</w:t>
      </w:r>
    </w:p>
    <w:p w:rsidR="00B73DB6" w:rsidRPr="00B73DB6" w:rsidRDefault="00B73DB6" w:rsidP="00B73DB6">
      <w:r w:rsidRPr="00B73DB6">
        <w:t xml:space="preserve">Art.  40.  [Brak zwrotu nadpłaconego podatku] </w:t>
      </w:r>
    </w:p>
    <w:p w:rsidR="00B73DB6" w:rsidRPr="00B73DB6" w:rsidRDefault="00B73DB6" w:rsidP="00B73DB6">
      <w:pPr>
        <w:spacing w:before="100" w:beforeAutospacing="1" w:after="100" w:afterAutospacing="1"/>
      </w:pPr>
      <w:r w:rsidRPr="00B73DB6">
        <w:t>W przypadku gdy kwota podatku została nadpłacona, podatnikowi nie przysługuje zwrot nadpłaconego podatku, jeżeli kwota nadpłaconego w imporcie podatku pomniejszyła kwotę podatku należnego.</w:t>
      </w:r>
    </w:p>
    <w:p w:rsidR="00B73DB6" w:rsidRPr="00B73DB6" w:rsidRDefault="00B73DB6">
      <w:pPr>
        <w:rPr>
          <w:b/>
        </w:rPr>
      </w:pPr>
      <w:r w:rsidRPr="00B73DB6">
        <w:rPr>
          <w:b/>
        </w:rPr>
        <w:t xml:space="preserve">II. Ustawa </w:t>
      </w:r>
      <w:r>
        <w:rPr>
          <w:b/>
        </w:rPr>
        <w:t xml:space="preserve">z dnia 26 lipca 1991 r. </w:t>
      </w:r>
      <w:r w:rsidRPr="00B73DB6">
        <w:rPr>
          <w:b/>
        </w:rPr>
        <w:t>o podatku dochodowym od osób fizycznych</w:t>
      </w:r>
    </w:p>
    <w:p w:rsidR="00B73DB6" w:rsidRDefault="00B73DB6"/>
    <w:p w:rsidR="008B7050" w:rsidRPr="008B7050" w:rsidRDefault="008B7050" w:rsidP="008B7050">
      <w:r w:rsidRPr="008B7050">
        <w:lastRenderedPageBreak/>
        <w:t xml:space="preserve">Art.  3.  [Obowiązek podatkowy] </w:t>
      </w:r>
    </w:p>
    <w:p w:rsidR="008B7050" w:rsidRPr="008B7050" w:rsidRDefault="008B7050" w:rsidP="008B7050">
      <w:r w:rsidRPr="008B7050">
        <w:t>1.  Osoby fizyczne, jeżeli mają miejsce zamieszkania na terytorium Rzeczypospolitej Polskiej, podlegają obowiązkowi podatkowemu od całości swoich dochodów (przychodów) bez względu na miejsce położenia źródeł przychodów (nieograniczony obowiązek podatkowy).</w:t>
      </w:r>
    </w:p>
    <w:p w:rsidR="008B7050" w:rsidRPr="008B7050" w:rsidRDefault="008B7050" w:rsidP="008B7050">
      <w:r w:rsidRPr="008B7050">
        <w:t>1a.  Za osobę mającą miejsce zamieszkania na terytorium Rzeczypospolitej Polskiej uważa się osobę fizyczną, która:</w:t>
      </w:r>
    </w:p>
    <w:p w:rsidR="008B7050" w:rsidRPr="008B7050" w:rsidRDefault="008B7050" w:rsidP="008B7050">
      <w:r w:rsidRPr="008B7050">
        <w:t>1) posiada na terytorium Rzeczypospolitej Polskiej centrum interesów osobistych lub gospodarczych (ośrodek interesów życiowych) lub</w:t>
      </w:r>
    </w:p>
    <w:p w:rsidR="008B7050" w:rsidRPr="008B7050" w:rsidRDefault="008B7050" w:rsidP="008B7050">
      <w:r w:rsidRPr="008B7050">
        <w:t>2) przebywa na terytorium Rzeczypospolitej Polskiej dłużej niż 183 dni w roku podatkowym.</w:t>
      </w:r>
    </w:p>
    <w:p w:rsidR="008B7050" w:rsidRPr="008B7050" w:rsidRDefault="008B7050" w:rsidP="008B7050">
      <w:r w:rsidRPr="008B7050">
        <w:t>2.  (uchylony).</w:t>
      </w:r>
    </w:p>
    <w:p w:rsidR="008B7050" w:rsidRPr="008B7050" w:rsidRDefault="008B7050" w:rsidP="008B7050">
      <w:r w:rsidRPr="008B7050">
        <w:t>2a.  Osoby fizyczne, jeżeli nie mają na terytorium Rzeczypospolitej Polskiej miejsca zamieszkania, podlegają obowiązkowi podatkowemu tylko od dochodów (przychodów) osiąganych na terytorium Rzeczypospolitej Polskiej (ograniczony obowiązek podatkowy).</w:t>
      </w:r>
    </w:p>
    <w:p w:rsidR="008B7050" w:rsidRPr="008B7050" w:rsidRDefault="008B7050" w:rsidP="008B7050">
      <w:r w:rsidRPr="008B7050">
        <w:t>2b.  2  Za dochody (przychody) osiągane na terytorium Rzeczypospolitej Polskiej przez podatników, o których mowa w ust. 2a, uważa się w szczególności dochody (przychody) z:</w:t>
      </w:r>
    </w:p>
    <w:p w:rsidR="008B7050" w:rsidRPr="008B7050" w:rsidRDefault="008B7050" w:rsidP="008B7050">
      <w:r w:rsidRPr="008B7050">
        <w:t>1) pracy wykonywanej na terytorium Rzeczypospolitej Polskiej na podstawie stosunku służbowego, stosunku pracy, pracy nakładczej oraz spółdzielczego stosunku pracy, bez względu na miejsce wypłaty wynagrodzenia;</w:t>
      </w:r>
    </w:p>
    <w:p w:rsidR="008B7050" w:rsidRPr="008B7050" w:rsidRDefault="008B7050" w:rsidP="008B7050">
      <w:r w:rsidRPr="008B7050">
        <w:t>2) działalności wykonywanej osobiście na terytorium Rzeczypospolitej Polskiej, bez względu na miejsce wypłaty wynagrodzenia;</w:t>
      </w:r>
    </w:p>
    <w:p w:rsidR="008B7050" w:rsidRPr="008B7050" w:rsidRDefault="008B7050" w:rsidP="008B7050">
      <w:r w:rsidRPr="008B7050">
        <w:t>3) 3  działalności gospodarczej prowadzonej na terytorium Rzeczypospolitej Polskiej, w tym poprzez położony na terytorium Rzeczypospolitej Polskiej zagraniczny zakład;</w:t>
      </w:r>
    </w:p>
    <w:p w:rsidR="008B7050" w:rsidRPr="008B7050" w:rsidRDefault="008B7050" w:rsidP="008B7050">
      <w:r w:rsidRPr="008B7050">
        <w:t>4) 4  położonej na terytorium Rzeczypospolitej Polskiej nieruchomości lub praw do takiej nieruchomości, w tym ze zbycia jej w całości albo w części lub zbycia jakichkolwiek praw do takiej nieruchomości;</w:t>
      </w:r>
    </w:p>
    <w:p w:rsidR="008B7050" w:rsidRPr="008B7050" w:rsidRDefault="008B7050" w:rsidP="008B7050">
      <w:r w:rsidRPr="008B7050">
        <w:t>5) 5  papierów wartościowych oraz pochodnych instrumentów finansowych niebędących papierami wartościowymi, dopuszczonych do publicznego obrotu na terytorium Rzeczypospolitej Polskiej w ramach regulowanego rynku giełdowego, w tym uzyskane ze zbycia tych papierów albo instrumentów oraz z realizacji praw z nich wynikających;</w:t>
      </w:r>
    </w:p>
    <w:p w:rsidR="008B7050" w:rsidRPr="008B7050" w:rsidRDefault="008B7050" w:rsidP="008B7050">
      <w:r w:rsidRPr="008B7050">
        <w:t>6) 6  tytułu przeniesienia własności udziałów (akcji) w spółce, ogółu praw i obowiązków w spółce niebędącej osobą prawną lub tytułów uczestnictwa w funduszu inwestycyjnym albo instytucji wspólnego inwestowania, w których co najmniej 50% wartości aktywów, bezpośrednio lub pośrednio, stanowią nieruchomości położone na terytorium Rzeczypospolitej Polskiej lub prawa do takich nieruchomości;</w:t>
      </w:r>
    </w:p>
    <w:p w:rsidR="008B7050" w:rsidRPr="008B7050" w:rsidRDefault="008B7050" w:rsidP="008B7050">
      <w:r w:rsidRPr="008B7050">
        <w:t>7) 7  tytułu należności regulowanych, w tym stawianych do dyspozycji, wypłacanych lub potrącanych, przez osoby fizyczne, osoby prawne albo jednostki organizacyjne nieposiadające osobowości prawnej, mające miejsce zamieszkania, siedzibę lub zarząd na terytorium Rzeczypospolitej Polskiej, niezależnie od miejsca zawarcia umowy i wykonania świadczenia.</w:t>
      </w:r>
    </w:p>
    <w:p w:rsidR="008B7050" w:rsidRPr="008B7050" w:rsidRDefault="008B7050" w:rsidP="008B7050">
      <w:r w:rsidRPr="008B7050">
        <w:t>2c.  8  Wartość aktywów, o której mowa w ust. 2b pkt 6, ustala się na ostatni dzień miesiąca poprzedzającego miesiąc zbycia udziałów (akcji) w spółce, ogółu praw i obowiązków w spółce niebędącej osobą prawną lub tytułów uczestnictwa w funduszu inwestycyjnym albo instytucji wspólnego inwestowania.</w:t>
      </w:r>
    </w:p>
    <w:p w:rsidR="008B7050" w:rsidRPr="008B7050" w:rsidRDefault="008B7050" w:rsidP="008B7050">
      <w:r w:rsidRPr="008B7050">
        <w:t>2d.  9  Za dochody (przychody), o których mowa w ust. 2b pkt 7, uważa się przychody wymienione w art. 29 ust. 1, jeżeli nie stanowią dochodów (przychodów), o których mowa w ust. 2b pkt 1-6.</w:t>
      </w:r>
    </w:p>
    <w:p w:rsidR="008B7050" w:rsidRPr="008B7050" w:rsidRDefault="008B7050" w:rsidP="008B7050">
      <w:r w:rsidRPr="008B7050">
        <w:t xml:space="preserve">3.  Od podatku dochodowego od dochodu uzyskanego ze źródeł przychodów położonych za granicą wolni są członkowie personelu przedstawicielstw dyplomatycznych i urzędów konsularnych oraz inne osoby korzystające z przywilejów i immunitetów dyplomatycznych </w:t>
      </w:r>
      <w:r w:rsidRPr="008B7050">
        <w:lastRenderedPageBreak/>
        <w:t>lub konsularnych na podstawie umów lub powszechnie uznanych zwyczajów międzynarodowych, jak również członkowie ich rodzin pozostający z nimi we wspólnocie domowej, jeżeli nie są obywatelami polskimi i nie mają stałego pobytu na terytorium Rzeczypospolitej Polskiej.</w:t>
      </w:r>
    </w:p>
    <w:p w:rsidR="008B7050" w:rsidRDefault="008B7050"/>
    <w:p w:rsidR="008B7050" w:rsidRPr="008B7050" w:rsidRDefault="008B7050" w:rsidP="008B7050">
      <w:r w:rsidRPr="008B7050">
        <w:t xml:space="preserve">Art.  9.  [Przedmiot opodatkowania] </w:t>
      </w:r>
    </w:p>
    <w:p w:rsidR="008B7050" w:rsidRPr="008B7050" w:rsidRDefault="008B7050" w:rsidP="008B7050">
      <w:r w:rsidRPr="008B7050">
        <w:t xml:space="preserve">1.  Opodatkowaniu podatkiem dochodowym podlegają wszelkiego rodzaju dochody, z wyjątkiem dochodów wymienionych w art. 21, 52, 52a i 52c oraz dochodów, od których na podstawie przepisów </w:t>
      </w:r>
      <w:hyperlink r:id="rId29" w:anchor="/dokument/16799056?cm=DOCUMENT" w:history="1">
        <w:r w:rsidRPr="008B7050">
          <w:rPr>
            <w:color w:val="0000FF"/>
            <w:u w:val="single"/>
          </w:rPr>
          <w:t>Ordynacji podatkowej</w:t>
        </w:r>
      </w:hyperlink>
      <w:r w:rsidRPr="008B7050">
        <w:t xml:space="preserve"> zaniechano poboru podatku.</w:t>
      </w:r>
    </w:p>
    <w:p w:rsidR="008B7050" w:rsidRPr="008B7050" w:rsidRDefault="008B7050" w:rsidP="008B7050">
      <w:r w:rsidRPr="008B7050">
        <w:t>1a.  Jeżeli podatnik uzyskuje dochody z więcej niż jednego źródła, przedmiotem opodatkowania w danym roku podatkowym jest, z zastrzeżeniem art. 25e, art. 29-30c, art. 30e, art. 30f oraz art. 44 ust. 7e i 7f, suma dochodów z wszystkich źródeł przychodów.</w:t>
      </w:r>
    </w:p>
    <w:p w:rsidR="008B7050" w:rsidRPr="008B7050" w:rsidRDefault="008B7050" w:rsidP="008B7050">
      <w:r w:rsidRPr="008B7050">
        <w:t>2.  Dochodem ze źródła przychodów, jeżeli przepisy art. 24-25 oraz art. 30f nie stanowią inaczej, jest nadwyżka sumy przychodów z tego źródła nad kosztami ich uzyskania osiągnięta w roku podatkowym. Jeżeli koszty uzyskania przekraczają sumę przychodów, różnica jest stratą ze źródła przychodów.</w:t>
      </w:r>
    </w:p>
    <w:p w:rsidR="008B7050" w:rsidRPr="008B7050" w:rsidRDefault="008B7050" w:rsidP="008B7050">
      <w:r w:rsidRPr="008B7050">
        <w:t>3.  O wysokość straty ze źródła przychodów, poniesionej w roku podatkowym, można obniżyć dochód uzyskany z tego źródła w najbliższych kolejno po sobie następujących pięciu latach podatkowych, z tym że wysokość obniżenia w którymkolwiek z tych lat nie może przekroczyć 50% kwoty tej straty.</w:t>
      </w:r>
    </w:p>
    <w:p w:rsidR="008B7050" w:rsidRPr="008B7050" w:rsidRDefault="008B7050" w:rsidP="008B7050">
      <w:r w:rsidRPr="008B7050">
        <w:t>3a.  Przepis ust. 3 nie ma zastosowania do strat:</w:t>
      </w:r>
    </w:p>
    <w:p w:rsidR="008B7050" w:rsidRPr="008B7050" w:rsidRDefault="008B7050" w:rsidP="008B7050">
      <w:r w:rsidRPr="008B7050">
        <w:t>1) z odpłatnego zbycia rzeczy i praw majątkowych, o których mowa w art. 10 ust. 1 pkt 8, oraz</w:t>
      </w:r>
    </w:p>
    <w:p w:rsidR="008B7050" w:rsidRPr="008B7050" w:rsidRDefault="008B7050" w:rsidP="008B7050">
      <w:r w:rsidRPr="008B7050">
        <w:t>2) ze źródeł przychodów, z których dochody są wolne od podatku dochodowego.</w:t>
      </w:r>
    </w:p>
    <w:p w:rsidR="008B7050" w:rsidRPr="008B7050" w:rsidRDefault="008B7050" w:rsidP="008B7050">
      <w:r w:rsidRPr="008B7050">
        <w:t>4.  Przepis ust. 3 ma zastosowanie do straty z działów specjalnych produkcji rolnej, jeżeli dochód z działów specjalnych produkcji rolnej przez okres następnych pięciu kolejnych lat podatkowych ustalany jest na podstawie ksiąg.</w:t>
      </w:r>
    </w:p>
    <w:p w:rsidR="008B7050" w:rsidRPr="008B7050" w:rsidRDefault="008B7050" w:rsidP="008B7050">
      <w:r w:rsidRPr="008B7050">
        <w:t xml:space="preserve">5.  Przepis ust. 3 stosuje się odpowiednio, gdy w okresie, o którym mowa w tym przepisie, podatnik jest opodatkowany na zasadach określonych w </w:t>
      </w:r>
      <w:hyperlink r:id="rId30" w:anchor="/dokument/16832090?unitId=roz%282%29&amp;cm=DOCUMENT" w:history="1">
        <w:r w:rsidRPr="008B7050">
          <w:rPr>
            <w:color w:val="0000FF"/>
            <w:u w:val="single"/>
          </w:rPr>
          <w:t>rozdziale 2</w:t>
        </w:r>
      </w:hyperlink>
      <w:r w:rsidRPr="008B7050">
        <w:t xml:space="preserve"> ustawy o zryczałtowanym podatku dochodowym. W tym przypadku obniża się przychód, o którym mowa w </w:t>
      </w:r>
      <w:hyperlink r:id="rId31" w:anchor="/dokument/16832090?unitId=art%286%29ust%281%29&amp;cm=DOCUMENT" w:history="1">
        <w:r w:rsidRPr="008B7050">
          <w:rPr>
            <w:color w:val="0000FF"/>
            <w:u w:val="single"/>
          </w:rPr>
          <w:t>art. 6 ust. 1</w:t>
        </w:r>
      </w:hyperlink>
      <w:r w:rsidRPr="008B7050">
        <w:t xml:space="preserve"> ustawy o zryczałtowanym podatku dochodowym.</w:t>
      </w:r>
    </w:p>
    <w:p w:rsidR="008B7050" w:rsidRPr="008B7050" w:rsidRDefault="008B7050" w:rsidP="008B7050">
      <w:r w:rsidRPr="008B7050">
        <w:t>6.  Przepis ust. 3 ma zastosowanie do strat z odpłatnego zbycia udziałów (akcji) w spółce, papierów wartościowych, w tym z odpłatnego zbycia papierów wartościowych na rynku regulowanym w ramach krótkiej sprzedaży i odpłatnego zbycia pochodnych instrumentów finansowych oraz z realizacji praw z nich wynikających, a także z tytułu objęcia udziałów (akcji) w spółce albo wkładów w spółdzielni, w zamian za wkład niepieniężny w postaci innej niż przedsiębiorstwo lub jego zorganizowana część.</w:t>
      </w:r>
    </w:p>
    <w:p w:rsidR="008B7050" w:rsidRDefault="008B7050" w:rsidP="008B7050"/>
    <w:p w:rsidR="008B7050" w:rsidRPr="008B7050" w:rsidRDefault="008B7050" w:rsidP="008B7050">
      <w:r w:rsidRPr="008B7050">
        <w:t xml:space="preserve">Art.  9a.  [Wybór sposobu opodatkowania] </w:t>
      </w:r>
    </w:p>
    <w:p w:rsidR="008B7050" w:rsidRPr="008B7050" w:rsidRDefault="008B7050" w:rsidP="008B7050">
      <w:r w:rsidRPr="008B7050">
        <w:t xml:space="preserve">1.  Dochody osiągnięte przez podatników ze źródła, o którym mowa w art. 10 ust. 1 pkt 3, są opodatkowane na zasadach określonych w art. 27, z zastrzeżeniem ust. 2 i 3, chyba że podatnicy złożą właściwemu naczelnikowi urzędu skarbowego pisemny wniosek lub oświadczenie o zastosowanie form opodatkowania określonych w </w:t>
      </w:r>
      <w:hyperlink r:id="rId32" w:anchor="/dokument/16832090?cm=DOCUMENT" w:history="1">
        <w:r w:rsidRPr="008B7050">
          <w:rPr>
            <w:color w:val="0000FF"/>
            <w:u w:val="single"/>
          </w:rPr>
          <w:t>ustawie</w:t>
        </w:r>
      </w:hyperlink>
      <w:r w:rsidRPr="008B7050">
        <w:t xml:space="preserve"> o zryczałtowanym podatku dochodowym. Wniosek lub oświadczenie o zastosowanie form opodatkowania określonych w </w:t>
      </w:r>
      <w:hyperlink r:id="rId33" w:anchor="/dokument/16832090?cm=DOCUMENT" w:history="1">
        <w:r w:rsidRPr="008B7050">
          <w:rPr>
            <w:color w:val="0000FF"/>
            <w:u w:val="single"/>
          </w:rPr>
          <w:t>ustawie</w:t>
        </w:r>
      </w:hyperlink>
      <w:r w:rsidRPr="008B7050">
        <w:t xml:space="preserve"> o zryczałtowanym podatku dochodowym podatnicy mogą złożyć na podstawie przepisów o swobodzie działalności gospodarczej.</w:t>
      </w:r>
    </w:p>
    <w:p w:rsidR="008B7050" w:rsidRPr="008B7050" w:rsidRDefault="008B7050" w:rsidP="008B7050">
      <w:r w:rsidRPr="008B7050">
        <w:t xml:space="preserve">2.  Podatnicy mogą wybrać sposób opodatkowania dochodów z pozarolniczej działalności gospodarczej na zasadach określonych w art. 30c. W tym przypadku są obowiązani do złożenia właściwemu naczelnikowi urzędu skarbowego do dnia 20 stycznia roku </w:t>
      </w:r>
      <w:r w:rsidRPr="008B7050">
        <w:lastRenderedPageBreak/>
        <w:t>podatkowego pisemnego oświadczenia o wyborze tego sposobu opodatkowania. Jeżeli podatnik rozpoczyna prowadzenie pozarolniczej działalności gospodarczej w trakcie roku podatkowego, pisemne oświadczenie składa właściwemu naczelnikowi urzędu skarbowego, nie później niż w dniu uzyskania pierwszego przychodu. Oświadczenie o wyborze opodatkowania dochodów z pozarolniczej działalności gospodarczej na zasadach określonych w art. 30c podatnicy mogą złożyć na podstawie przepisów o swobodzie działalności gospodarczej.</w:t>
      </w:r>
    </w:p>
    <w:p w:rsidR="008B7050" w:rsidRPr="008B7050" w:rsidRDefault="008B7050" w:rsidP="008B7050">
      <w:r w:rsidRPr="008B7050">
        <w:t>3.  Jeżeli podatnik, który wybrał sposób opodatkowania, o którym mowa w ust. 2, uzyska z działalności gospodarczej prowadzonej samodzielnie lub z tytułu prawa do udziału w zysku spółki niebędącej osobą prawną przychody ze świadczenia usług na rzecz byłego lub obecnego pracodawcy, odpowiadających czynnościom, które podatnik lub co najmniej jeden ze wspólników:</w:t>
      </w:r>
    </w:p>
    <w:p w:rsidR="008B7050" w:rsidRPr="008B7050" w:rsidRDefault="008B7050" w:rsidP="008B7050">
      <w:r w:rsidRPr="008B7050">
        <w:t>1) (uchylony),</w:t>
      </w:r>
    </w:p>
    <w:p w:rsidR="008B7050" w:rsidRPr="008B7050" w:rsidRDefault="008B7050" w:rsidP="008B7050">
      <w:r w:rsidRPr="008B7050">
        <w:t>2) wykonywał lub wykonuje w roku podatkowym</w:t>
      </w:r>
    </w:p>
    <w:p w:rsidR="008B7050" w:rsidRPr="008B7050" w:rsidRDefault="008B7050" w:rsidP="008B7050">
      <w:pPr>
        <w:spacing w:before="100" w:beforeAutospacing="1" w:after="100" w:afterAutospacing="1"/>
      </w:pPr>
      <w:r w:rsidRPr="008B7050">
        <w:t>- w ramach stosunku pracy lub spółdzielczego stosunku pracy, podatnik ten traci w roku podatkowym prawo do opodatkowania w sposób określony w art. 30c i jest obowiązany do wpłacenia zaliczek od dochodu osiągniętego od początku roku, obliczonych przy zastosowaniu skali podatkowej, o której mowa w art. 27 ust. 1, oraz odsetek za zwłokę od zaległości z tytułu tych zaliczek.</w:t>
      </w:r>
    </w:p>
    <w:p w:rsidR="008B7050" w:rsidRPr="008B7050" w:rsidRDefault="008B7050" w:rsidP="008B7050">
      <w:r w:rsidRPr="008B7050">
        <w:t xml:space="preserve">4.  Wybór sposobu opodatkowania dokonany w oświadczeniu, o którym mowa w ust. 2, dotyczy również lat następnych, chyba że podatnik, w terminie do dnia 20 stycznia roku podatkowego, zawiadomi w formie pisemnej właściwego naczelnika urzędu skarbowego o rezygnacji z tego sposobu opodatkowania lub złoży w tym terminie pisemny wniosek lub oświadczenie o zastosowanie form opodatkowania określonych w </w:t>
      </w:r>
      <w:hyperlink r:id="rId34" w:anchor="/dokument/16832090?cm=DOCUMENT" w:history="1">
        <w:r w:rsidRPr="008B7050">
          <w:rPr>
            <w:color w:val="0000FF"/>
            <w:u w:val="single"/>
          </w:rPr>
          <w:t>ustawie</w:t>
        </w:r>
      </w:hyperlink>
      <w:r w:rsidRPr="008B7050">
        <w:t xml:space="preserve"> o zryczałtowanym podatku dochodowym. Zawiadomienie o rezygnacji ze sposobu opodatkowania, o którym mowa w ust. 2, podatnik może złożyć na podstawie przepisów o swobodzie działalności gospodarczej.</w:t>
      </w:r>
    </w:p>
    <w:p w:rsidR="008B7050" w:rsidRPr="008B7050" w:rsidRDefault="008B7050" w:rsidP="008B7050">
      <w:r w:rsidRPr="008B7050">
        <w:t>5.  Jeżeli podatnik:</w:t>
      </w:r>
    </w:p>
    <w:p w:rsidR="008B7050" w:rsidRPr="008B7050" w:rsidRDefault="008B7050" w:rsidP="008B7050">
      <w:r w:rsidRPr="008B7050">
        <w:t>1) prowadzi działalność gospodarczą samodzielnie i jest wspólnikiem spółki niebędącej osobą prawną,</w:t>
      </w:r>
    </w:p>
    <w:p w:rsidR="008B7050" w:rsidRPr="008B7050" w:rsidRDefault="008B7050" w:rsidP="008B7050">
      <w:r w:rsidRPr="008B7050">
        <w:t>2) jest wspólnikiem spółki niebędącej osobą prawną</w:t>
      </w:r>
    </w:p>
    <w:p w:rsidR="008B7050" w:rsidRPr="008B7050" w:rsidRDefault="008B7050" w:rsidP="008B7050">
      <w:pPr>
        <w:spacing w:before="100" w:beforeAutospacing="1" w:after="100" w:afterAutospacing="1"/>
      </w:pPr>
      <w:r w:rsidRPr="008B7050">
        <w:t>- wybór sposobu opodatkowania, o którym mowa w ust. 2, dotyczy wszystkich form prowadzenia tej działalności, do których mają zastosowanie przepisy ustawy.</w:t>
      </w:r>
    </w:p>
    <w:p w:rsidR="008B7050" w:rsidRPr="008B7050" w:rsidRDefault="008B7050" w:rsidP="008B7050">
      <w:r w:rsidRPr="008B7050">
        <w:t xml:space="preserve">6.  Dochody osiągane przez podatników ze źródła, o którym mowa w art. 10 ust. 1 pkt 6, są opodatkowane na zasadach określonych w ustawie, chyba że podatnicy złożą właściwemu naczelnikowi urzędu skarbowego pisemne oświadczenia o wyborze opodatkowania w formie ryczałtu od przychodów ewidencjonowanych, na zasadach określonych w </w:t>
      </w:r>
      <w:hyperlink r:id="rId35" w:anchor="/dokument/16832090?cm=DOCUMENT" w:history="1">
        <w:r w:rsidRPr="008B7050">
          <w:rPr>
            <w:color w:val="0000FF"/>
            <w:u w:val="single"/>
          </w:rPr>
          <w:t>ustawie</w:t>
        </w:r>
      </w:hyperlink>
      <w:r w:rsidRPr="008B7050">
        <w:t xml:space="preserve"> o zryczałtowanym podatku dochodowym.</w:t>
      </w:r>
    </w:p>
    <w:p w:rsidR="008B7050" w:rsidRPr="008B7050" w:rsidRDefault="008B7050" w:rsidP="008B7050">
      <w:r w:rsidRPr="008B7050">
        <w:t>7.  Podatnicy, którzy dochody ze źródła, o którym mowa w art. 10 ust. 1 pkt 4, ustalają na podstawie prowadzonych ksiąg, mogą wybrać sposób opodatkowania tych dochodów na zasadach określonych w art. 30c. W tym przypadku są obowiązani do złożenia właściwemu naczelnikowi urzędu skarbowego w terminie, o którym mowa w art. 43 ust. 1, pisemnego oświadczenia o wyborze tego sposobu opodatkowania, a jeżeli podatnik rozpoczyna prowadzenie działów specjalnych produkcji rolnej w trakcie roku podatkowego - w terminie, o którym mowa w art. 43 ust. 3. Przepis ust. 5 stosuje się odpowiednio.</w:t>
      </w:r>
    </w:p>
    <w:p w:rsidR="008B7050" w:rsidRPr="008B7050" w:rsidRDefault="008B7050" w:rsidP="008B7050">
      <w:r w:rsidRPr="008B7050">
        <w:lastRenderedPageBreak/>
        <w:t>8.  Wybór sposobu opodatkowania dokonany w oświadczeniu, o którym mowa w ust. 7, dotyczy również lat następnych, chyba że podatnik, w terminie do dnia 30 listopada roku poprzedzającego rok podatkowy, zawiadomi w formie pisemnej właściwego naczelnika urzędu skarbowego o rezygnacji z tego sposobu opodatkowania.</w:t>
      </w:r>
    </w:p>
    <w:p w:rsidR="008B7050" w:rsidRDefault="008B7050"/>
    <w:p w:rsidR="008B7050" w:rsidRPr="008B7050" w:rsidRDefault="008B7050" w:rsidP="008B7050">
      <w:r w:rsidRPr="008B7050">
        <w:t xml:space="preserve">Art.  27.  [Skala podatkowa] </w:t>
      </w:r>
    </w:p>
    <w:p w:rsidR="008B7050" w:rsidRPr="008B7050" w:rsidRDefault="008B7050" w:rsidP="008B7050">
      <w:r w:rsidRPr="008B7050">
        <w:t>1.  109  Podatek dochodowy, z zastrzeżeniem art. 29-30f, pobiera się od podstawy jego obliczenia według następującej skali:</w:t>
      </w:r>
    </w:p>
    <w:tbl>
      <w:tblPr>
        <w:tblW w:w="9374" w:type="dxa"/>
        <w:tblCellSpacing w:w="15" w:type="dxa"/>
        <w:tblCellMar>
          <w:top w:w="15" w:type="dxa"/>
          <w:left w:w="15" w:type="dxa"/>
          <w:bottom w:w="15" w:type="dxa"/>
          <w:right w:w="15" w:type="dxa"/>
        </w:tblCellMar>
        <w:tblLook w:val="04A0" w:firstRow="1" w:lastRow="0" w:firstColumn="1" w:lastColumn="0" w:noHBand="0" w:noVBand="1"/>
      </w:tblPr>
      <w:tblGrid>
        <w:gridCol w:w="1534"/>
        <w:gridCol w:w="1518"/>
        <w:gridCol w:w="3507"/>
        <w:gridCol w:w="2815"/>
      </w:tblGrid>
      <w:tr w:rsidR="008B7050" w:rsidRPr="008B7050" w:rsidTr="008B7050">
        <w:trPr>
          <w:tblCellSpacing w:w="15" w:type="dxa"/>
        </w:trPr>
        <w:tc>
          <w:tcPr>
            <w:tcW w:w="0" w:type="auto"/>
            <w:gridSpan w:val="2"/>
            <w:vAlign w:val="center"/>
            <w:hideMark/>
          </w:tcPr>
          <w:p w:rsidR="008B7050" w:rsidRPr="008B7050" w:rsidRDefault="008B7050" w:rsidP="008B7050">
            <w:r w:rsidRPr="008B7050">
              <w:t>Podstawa obliczenia podatku w złotych</w:t>
            </w:r>
          </w:p>
        </w:tc>
        <w:tc>
          <w:tcPr>
            <w:tcW w:w="0" w:type="auto"/>
            <w:gridSpan w:val="2"/>
            <w:vMerge w:val="restart"/>
            <w:vAlign w:val="center"/>
            <w:hideMark/>
          </w:tcPr>
          <w:p w:rsidR="008B7050" w:rsidRPr="008B7050" w:rsidRDefault="008B7050" w:rsidP="008B7050">
            <w:r w:rsidRPr="008B7050">
              <w:t>Podatek wynosi</w:t>
            </w:r>
          </w:p>
        </w:tc>
      </w:tr>
      <w:tr w:rsidR="008B7050" w:rsidRPr="008B7050" w:rsidTr="008B7050">
        <w:trPr>
          <w:tblCellSpacing w:w="15" w:type="dxa"/>
        </w:trPr>
        <w:tc>
          <w:tcPr>
            <w:tcW w:w="0" w:type="auto"/>
            <w:vAlign w:val="center"/>
            <w:hideMark/>
          </w:tcPr>
          <w:p w:rsidR="008B7050" w:rsidRPr="008B7050" w:rsidRDefault="008B7050" w:rsidP="008B7050">
            <w:r w:rsidRPr="008B7050">
              <w:t>ponad</w:t>
            </w:r>
          </w:p>
        </w:tc>
        <w:tc>
          <w:tcPr>
            <w:tcW w:w="0" w:type="auto"/>
            <w:vAlign w:val="center"/>
            <w:hideMark/>
          </w:tcPr>
          <w:p w:rsidR="008B7050" w:rsidRPr="008B7050" w:rsidRDefault="008B7050" w:rsidP="008B7050">
            <w:r w:rsidRPr="008B7050">
              <w:t>do</w:t>
            </w:r>
          </w:p>
        </w:tc>
        <w:tc>
          <w:tcPr>
            <w:tcW w:w="0" w:type="auto"/>
            <w:gridSpan w:val="2"/>
            <w:vMerge/>
            <w:vAlign w:val="center"/>
            <w:hideMark/>
          </w:tcPr>
          <w:p w:rsidR="008B7050" w:rsidRPr="008B7050" w:rsidRDefault="008B7050" w:rsidP="008B7050"/>
        </w:tc>
      </w:tr>
      <w:tr w:rsidR="008B7050" w:rsidRPr="008B7050" w:rsidTr="008B7050">
        <w:trPr>
          <w:tblCellSpacing w:w="15" w:type="dxa"/>
        </w:trPr>
        <w:tc>
          <w:tcPr>
            <w:tcW w:w="0" w:type="auto"/>
            <w:vAlign w:val="center"/>
            <w:hideMark/>
          </w:tcPr>
          <w:p w:rsidR="008B7050" w:rsidRPr="008B7050" w:rsidRDefault="008B7050" w:rsidP="008B7050"/>
        </w:tc>
        <w:tc>
          <w:tcPr>
            <w:tcW w:w="0" w:type="auto"/>
            <w:vAlign w:val="center"/>
            <w:hideMark/>
          </w:tcPr>
          <w:p w:rsidR="008B7050" w:rsidRPr="008B7050" w:rsidRDefault="008B7050" w:rsidP="008B7050">
            <w:r w:rsidRPr="008B7050">
              <w:t>85 528</w:t>
            </w:r>
          </w:p>
        </w:tc>
        <w:tc>
          <w:tcPr>
            <w:tcW w:w="0" w:type="auto"/>
            <w:vAlign w:val="center"/>
            <w:hideMark/>
          </w:tcPr>
          <w:p w:rsidR="008B7050" w:rsidRPr="008B7050" w:rsidRDefault="008B7050" w:rsidP="008B7050">
            <w:r w:rsidRPr="008B7050">
              <w:t>18%</w:t>
            </w:r>
          </w:p>
        </w:tc>
        <w:tc>
          <w:tcPr>
            <w:tcW w:w="0" w:type="auto"/>
            <w:vMerge w:val="restart"/>
            <w:vAlign w:val="center"/>
            <w:hideMark/>
          </w:tcPr>
          <w:p w:rsidR="008B7050" w:rsidRPr="008B7050" w:rsidRDefault="008B7050" w:rsidP="008B7050">
            <w:r w:rsidRPr="008B7050">
              <w:t>minus kwota zmniejszająca podatek</w:t>
            </w:r>
          </w:p>
        </w:tc>
      </w:tr>
      <w:tr w:rsidR="008B7050" w:rsidRPr="008B7050" w:rsidTr="008B7050">
        <w:trPr>
          <w:tblCellSpacing w:w="15" w:type="dxa"/>
        </w:trPr>
        <w:tc>
          <w:tcPr>
            <w:tcW w:w="0" w:type="auto"/>
            <w:vAlign w:val="center"/>
            <w:hideMark/>
          </w:tcPr>
          <w:p w:rsidR="008B7050" w:rsidRPr="008B7050" w:rsidRDefault="008B7050" w:rsidP="008B7050">
            <w:r w:rsidRPr="008B7050">
              <w:t>85 528</w:t>
            </w:r>
          </w:p>
        </w:tc>
        <w:tc>
          <w:tcPr>
            <w:tcW w:w="0" w:type="auto"/>
            <w:vAlign w:val="center"/>
            <w:hideMark/>
          </w:tcPr>
          <w:p w:rsidR="008B7050" w:rsidRPr="008B7050" w:rsidRDefault="008B7050" w:rsidP="008B7050"/>
        </w:tc>
        <w:tc>
          <w:tcPr>
            <w:tcW w:w="0" w:type="auto"/>
            <w:vAlign w:val="center"/>
            <w:hideMark/>
          </w:tcPr>
          <w:p w:rsidR="008B7050" w:rsidRPr="008B7050" w:rsidRDefault="008B7050" w:rsidP="008B7050">
            <w:r w:rsidRPr="008B7050">
              <w:t>15 395 zł 04 gr + 32% nadwyżki ponad 85 528 zł</w:t>
            </w:r>
          </w:p>
        </w:tc>
        <w:tc>
          <w:tcPr>
            <w:tcW w:w="0" w:type="auto"/>
            <w:vMerge/>
            <w:vAlign w:val="center"/>
            <w:hideMark/>
          </w:tcPr>
          <w:p w:rsidR="008B7050" w:rsidRPr="008B7050" w:rsidRDefault="008B7050" w:rsidP="008B7050"/>
        </w:tc>
      </w:tr>
    </w:tbl>
    <w:p w:rsidR="008B7050" w:rsidRPr="008B7050" w:rsidRDefault="008B7050" w:rsidP="008B7050">
      <w:r w:rsidRPr="008B7050">
        <w:t>1a.  110  Kwota zmniejszająca podatek, o której mowa w ust. 1, odliczana w rocznym obliczeniu podatku, o którym mowa w art. 34 ust. 7 lub w zeznaniu, o którym mowa w art. 45 ust. 1, wynosi:</w:t>
      </w:r>
    </w:p>
    <w:p w:rsidR="008B7050" w:rsidRPr="008B7050" w:rsidRDefault="008B7050" w:rsidP="008B7050">
      <w:r w:rsidRPr="008B7050">
        <w:t>1) 1 188 zł - dla podstawy obliczenia podatku nieprzekraczającej kwoty 6 600 zł;</w:t>
      </w:r>
    </w:p>
    <w:p w:rsidR="008B7050" w:rsidRPr="008B7050" w:rsidRDefault="008B7050" w:rsidP="008B7050">
      <w:r w:rsidRPr="008B7050">
        <w:t>2) 1 188 zł pomniejszone o kwotę obliczoną według wzoru: 631 zł 98 gr x (podstawa obliczenia podatku - 6 600 zł) ÷ 4 400 zł, dla podstawy obliczenia podatku wyższej od 6 600 zł i nieprzekraczającej kwoty 11 000 zł;</w:t>
      </w:r>
    </w:p>
    <w:p w:rsidR="008B7050" w:rsidRPr="008B7050" w:rsidRDefault="008B7050" w:rsidP="008B7050">
      <w:r w:rsidRPr="008B7050">
        <w:t>3) 556 zł 02 gr - dla podstawy obliczenia podatku wyższej od 11 000 zł i nieprzekraczającej kwoty 85 528 zł;</w:t>
      </w:r>
    </w:p>
    <w:p w:rsidR="008B7050" w:rsidRPr="008B7050" w:rsidRDefault="008B7050" w:rsidP="008B7050">
      <w:r w:rsidRPr="008B7050">
        <w:t>4) 556 zł 02 gr pomniejszone o kwotę obliczoną według wzoru: 556 zł 02 gr x (podstawa obliczenia podatku - 85 528 zł) ÷ 41 472 zł, dla podstawy obliczenia podatku wyższej od 85 528 zł i nieprzekraczającej kwoty 127 000 zł.</w:t>
      </w:r>
    </w:p>
    <w:p w:rsidR="008B7050" w:rsidRPr="008B7050" w:rsidRDefault="008B7050" w:rsidP="008B7050">
      <w:r w:rsidRPr="008B7050">
        <w:t>1b.  111  Przy obliczaniu zaliczek na podatek dochodowy:</w:t>
      </w:r>
    </w:p>
    <w:p w:rsidR="008B7050" w:rsidRPr="008B7050" w:rsidRDefault="008B7050" w:rsidP="008B7050">
      <w:r w:rsidRPr="008B7050">
        <w:t>1) w przypadku podatników, których dochody nie przekroczą kwoty stanowiącej górnej granicy pierwszego przedziału skali określonej w ust. 1 - kwota zmniejszająca podatek, o której mowa w ust. 1, wynosi 556 zł 02 gr rocznie;</w:t>
      </w:r>
    </w:p>
    <w:p w:rsidR="008B7050" w:rsidRPr="008B7050" w:rsidRDefault="008B7050" w:rsidP="008B7050">
      <w:r w:rsidRPr="008B7050">
        <w:t>2) w przypadku podatników, których dochody przekroczą kwotę stanowiącą górną granicę pierwszego przedziału skali określonej w ust. 1 - zaliczki nie pomniejsza się o kwotę zmniejszającą podatek, o której mowa w pkt 1.</w:t>
      </w:r>
    </w:p>
    <w:p w:rsidR="008B7050" w:rsidRPr="008B7050" w:rsidRDefault="008B7050" w:rsidP="008B7050">
      <w:r w:rsidRPr="008B7050">
        <w:t>1c.  112  Wysokość kwoty zmniejszającej podatek, o której mowa w ust. 1a, podlega corocznie weryfikacji przez ministra właściwego do spraw finansów publicznych.</w:t>
      </w:r>
    </w:p>
    <w:p w:rsidR="008B7050" w:rsidRPr="008B7050" w:rsidRDefault="008B7050" w:rsidP="008B7050">
      <w:r w:rsidRPr="008B7050">
        <w:t>1d.  113  Minister właściwy do spraw finansów publicznych przedkłada Radzie Ministrów, w terminie do 15 września roku, w którym dokonano weryfikacji:</w:t>
      </w:r>
    </w:p>
    <w:p w:rsidR="008B7050" w:rsidRPr="008B7050" w:rsidRDefault="008B7050" w:rsidP="008B7050">
      <w:r w:rsidRPr="008B7050">
        <w:t>1) informację o wynikach dokonanej weryfikacji;</w:t>
      </w:r>
    </w:p>
    <w:p w:rsidR="008B7050" w:rsidRPr="008B7050" w:rsidRDefault="008B7050" w:rsidP="008B7050">
      <w:r w:rsidRPr="008B7050">
        <w:t>2) propozycję zmiany kwoty zmniejszającej podatek na rok następny, w przypadku istotnego wzrostu kwoty minimum egzystencji dla jednoosobowego gospodarstwa ustalonego przez Instytut Pracy i Spraw Socjalnych.</w:t>
      </w:r>
    </w:p>
    <w:p w:rsidR="008B7050" w:rsidRPr="008B7050" w:rsidRDefault="008B7050" w:rsidP="008B7050">
      <w:r w:rsidRPr="008B7050">
        <w:t>2.  Jeżeli u podatników, którzy osiągają wyłącznie przychody z tytułu emerytur i rent niepodlegających podwyższeniu stosownie do art. 55 ust. 6, po odliczeniu podatku według skali określonej w ust. 1, pozostaje kwota przychodu niższa niż kwota stanowiąca 20% górnej granicy pierwszego przedziału skali podatkowej określonej w ust. 1, w stosunku rocznym, podatek określa się tylko w wysokości nadwyżki ponad tę kwotę.</w:t>
      </w:r>
    </w:p>
    <w:p w:rsidR="008B7050" w:rsidRPr="008B7050" w:rsidRDefault="008B7050" w:rsidP="008B7050">
      <w:r w:rsidRPr="008B7050">
        <w:lastRenderedPageBreak/>
        <w:t>3.  Przepis ust. 2 stosuje się, jeżeli prawo do określonych w nim świadczeń oraz obowiązek podatkowy istniały w dniu 1 stycznia 1992 r. lub powstały, poczynając od świadczeń należnych od tego dnia.</w:t>
      </w:r>
    </w:p>
    <w:p w:rsidR="008B7050" w:rsidRPr="008B7050" w:rsidRDefault="008B7050" w:rsidP="008B7050">
      <w:r w:rsidRPr="008B7050">
        <w:t>4.  (uchylony).</w:t>
      </w:r>
    </w:p>
    <w:p w:rsidR="008B7050" w:rsidRPr="008B7050" w:rsidRDefault="008B7050" w:rsidP="008B7050">
      <w:r w:rsidRPr="008B7050">
        <w:t>5.  (uchylony).</w:t>
      </w:r>
    </w:p>
    <w:p w:rsidR="008B7050" w:rsidRPr="008B7050" w:rsidRDefault="008B7050" w:rsidP="008B7050">
      <w:r w:rsidRPr="008B7050">
        <w:t>6.  (uchylony).</w:t>
      </w:r>
    </w:p>
    <w:p w:rsidR="008B7050" w:rsidRPr="008B7050" w:rsidRDefault="008B7050" w:rsidP="008B7050">
      <w:r w:rsidRPr="008B7050">
        <w:t>7.  (uchylony).</w:t>
      </w:r>
    </w:p>
    <w:p w:rsidR="008B7050" w:rsidRPr="008B7050" w:rsidRDefault="008B7050" w:rsidP="008B7050">
      <w:r w:rsidRPr="008B7050">
        <w:t xml:space="preserve">8.  Jeżeli podatnik, o którym mowa w art. 3 ust. 1, oprócz dochodów podlegających opodatkowaniu, zgodnie z ust. 1, osiągał również dochody z tytułu działalności wykonywanej poza terytorium Rzeczypospolitej Polskiej lub ze źródeł przychodów znajdujących się poza terytorium Rzeczypospolitej Polskiej, zwolnione od podatku na podstawie </w:t>
      </w:r>
      <w:hyperlink r:id="rId36" w:anchor="/hipertekst/16794311_art%2827%29_1?pit=2017-07-27" w:history="1">
        <w:r w:rsidRPr="008B7050">
          <w:rPr>
            <w:color w:val="0000FF"/>
            <w:u w:val="single"/>
          </w:rPr>
          <w:t>umów</w:t>
        </w:r>
      </w:hyperlink>
      <w:r w:rsidRPr="008B7050">
        <w:t xml:space="preserve"> o unikaniu podwójnego opodatkowania lub innych umów międzynarodowych - podatek określa się w następujący sposób:</w:t>
      </w:r>
    </w:p>
    <w:p w:rsidR="008B7050" w:rsidRPr="008B7050" w:rsidRDefault="008B7050" w:rsidP="008B7050">
      <w:r w:rsidRPr="008B7050">
        <w:t>1) do dochodów podlegających opodatkowaniu podatkiem dochodowym dodaje się dochody zwolnione od tego podatku i od sumy tych dochodów oblicza się podatek według skali określonej w ust. 1;</w:t>
      </w:r>
    </w:p>
    <w:p w:rsidR="008B7050" w:rsidRPr="008B7050" w:rsidRDefault="008B7050" w:rsidP="008B7050">
      <w:r w:rsidRPr="008B7050">
        <w:t>2) ustala się stopę procentową tego podatku do tak obliczonej sumy dochodów;</w:t>
      </w:r>
    </w:p>
    <w:p w:rsidR="008B7050" w:rsidRPr="008B7050" w:rsidRDefault="008B7050" w:rsidP="008B7050">
      <w:r w:rsidRPr="008B7050">
        <w:t>3) ustaloną zgodnie z pkt 2 stopę procentową stosuje się do dochodu podlegającego opodatkowaniu podatkiem dochodowym.</w:t>
      </w:r>
    </w:p>
    <w:p w:rsidR="008B7050" w:rsidRPr="008B7050" w:rsidRDefault="008B7050" w:rsidP="008B7050">
      <w:r w:rsidRPr="008B7050">
        <w:t xml:space="preserve">9.  Jeżeli podatnik, o którym mowa w art. 3 ust. 1, osiąga również dochody z tytułu działalności wykonywanej poza terytorium Rzeczypospolitej Polskiej lub ze źródeł przychodów znajdujących się poza terytorium Rzeczypospolitej Polskiej, a umowa o unikaniu podwójnego opodatkowania nie stanowi o zastosowaniu metody określonej w ust. 8, lub z państwem, w którym dochody są osiągane, Rzeczpospolita Polska nie zawarła </w:t>
      </w:r>
      <w:hyperlink r:id="rId37" w:anchor="/hipertekst/16794311_art%2827%29_1?pit=2017-07-27" w:history="1">
        <w:r w:rsidRPr="008B7050">
          <w:rPr>
            <w:color w:val="0000FF"/>
            <w:u w:val="single"/>
          </w:rPr>
          <w:t>umowy</w:t>
        </w:r>
      </w:hyperlink>
      <w:r w:rsidRPr="008B7050">
        <w:t xml:space="preserve"> o unikaniu podwójnego opodatkowania, dochody te łączy się z dochodami ze źródeł przychodów położonych na terytorium Rzeczypospolitej Polskiej. W tym przypadku od podatku obliczonego od łącznej sumy dochodów odlicza się kwotę równą podatkowi dochodowemu zapłaconemu w obcym państwie. Odliczenie to nie może jednak przekroczyć tej części podatku obliczonego przed dokonaniem odliczenia, która proporcjonalnie przypada na dochód uzyskany w państwie obcym.</w:t>
      </w:r>
    </w:p>
    <w:p w:rsidR="008B7050" w:rsidRPr="008B7050" w:rsidRDefault="008B7050" w:rsidP="008B7050">
      <w:r w:rsidRPr="008B7050">
        <w:t xml:space="preserve">9a.  W przypadku podatnika, o którym mowa w art. 3 ust. 1, uzyskującego wyłącznie dochody z tytułu działalności wykonywanej poza terytorium Rzeczypospolitej Polskiej lub ze źródeł przychodów znajdujących się poza terytorium Rzeczypospolitej Polskiej, które nie są zwolnione od podatku na podstawie </w:t>
      </w:r>
      <w:hyperlink r:id="rId38" w:anchor="/hipertekst/16794311_art%2827%29_1?pit=2017-07-27" w:history="1">
        <w:r w:rsidRPr="008B7050">
          <w:rPr>
            <w:color w:val="0000FF"/>
            <w:u w:val="single"/>
          </w:rPr>
          <w:t>umów</w:t>
        </w:r>
      </w:hyperlink>
      <w:r w:rsidRPr="008B7050">
        <w:t xml:space="preserve"> o unikaniu podwójnego opodatkowania lub z państwem, w którym dochody są osiągane, Rzeczpospolita Polska nie zawarła umowy o unikaniu podwójnego opodatkowania, zasady określone w ust. 9 stosuje się odpowiednio.</w:t>
      </w:r>
    </w:p>
    <w:p w:rsidR="008B7050" w:rsidRPr="008B7050" w:rsidRDefault="008B7050" w:rsidP="008B7050">
      <w:r w:rsidRPr="008B7050">
        <w:t>10.  (uchylony).</w:t>
      </w:r>
    </w:p>
    <w:p w:rsidR="008B7050" w:rsidRDefault="008B7050" w:rsidP="008B7050"/>
    <w:p w:rsidR="008B7050" w:rsidRPr="008B7050" w:rsidRDefault="008B7050" w:rsidP="008B7050">
      <w:r w:rsidRPr="008B7050">
        <w:t xml:space="preserve">Art.  27b.  [Odliczenie składki na ubezpieczenie zdrowotne] </w:t>
      </w:r>
    </w:p>
    <w:p w:rsidR="008B7050" w:rsidRPr="008B7050" w:rsidRDefault="008B7050" w:rsidP="008B7050">
      <w:r w:rsidRPr="008B7050">
        <w:t>1.  Podatek dochodowy, obliczony zgodnie z art. 27 lub art. 30c, w pierwszej kolejności ulega obniżeniu o kwotę:</w:t>
      </w:r>
    </w:p>
    <w:p w:rsidR="008B7050" w:rsidRPr="008B7050" w:rsidRDefault="008B7050" w:rsidP="008B7050">
      <w:r w:rsidRPr="008B7050">
        <w:t xml:space="preserve">1) składki na ubezpieczenie zdrowotne, o której mowa w </w:t>
      </w:r>
      <w:hyperlink r:id="rId39" w:anchor="/dokument/17127716?cm=DOCUMENT" w:history="1">
        <w:r w:rsidRPr="008B7050">
          <w:rPr>
            <w:color w:val="0000FF"/>
            <w:u w:val="single"/>
          </w:rPr>
          <w:t>ustawie</w:t>
        </w:r>
      </w:hyperlink>
      <w:r w:rsidRPr="008B7050">
        <w:t xml:space="preserve"> z dnia 27 sierpnia 2004 r. o świadczeniach opieki zdrowotnej finansowanych ze środków publicznych (Dz. U. z 2016 r. poz. 1793, 1807, 1860 i 1948):</w:t>
      </w:r>
    </w:p>
    <w:p w:rsidR="008B7050" w:rsidRPr="008B7050" w:rsidRDefault="008B7050" w:rsidP="008B7050">
      <w:r w:rsidRPr="008B7050">
        <w:t xml:space="preserve">a) opłaconej w roku podatkowym bezpośrednio przez podatnika zgodnie z </w:t>
      </w:r>
      <w:hyperlink r:id="rId40" w:anchor="/hipertekst/16794311_art%2827%28b%29%29_1?pit=2017-07-27" w:history="1">
        <w:r w:rsidRPr="008B7050">
          <w:rPr>
            <w:color w:val="0000FF"/>
            <w:u w:val="single"/>
          </w:rPr>
          <w:t>przepisami</w:t>
        </w:r>
      </w:hyperlink>
      <w:r w:rsidRPr="008B7050">
        <w:t xml:space="preserve"> o świadczeniach opieki zdrowotnej finansowanych ze środków publicznych,</w:t>
      </w:r>
    </w:p>
    <w:p w:rsidR="008B7050" w:rsidRPr="008B7050" w:rsidRDefault="008B7050" w:rsidP="008B7050">
      <w:r w:rsidRPr="008B7050">
        <w:t xml:space="preserve">b) pobranej w roku podatkowym przez płatnika zgodnie z </w:t>
      </w:r>
      <w:hyperlink r:id="rId41" w:anchor="/hipertekst/16794311_art%2827%28b%29%29_2?pit=2017-07-27" w:history="1">
        <w:r w:rsidRPr="008B7050">
          <w:rPr>
            <w:color w:val="0000FF"/>
            <w:u w:val="single"/>
          </w:rPr>
          <w:t>przepisami</w:t>
        </w:r>
      </w:hyperlink>
      <w:r w:rsidRPr="008B7050">
        <w:t xml:space="preserve"> o świadczeniach opieki zdrowotnej finansowanych ze środków publicznych</w:t>
      </w:r>
    </w:p>
    <w:p w:rsidR="008B7050" w:rsidRPr="008B7050" w:rsidRDefault="008B7050" w:rsidP="008B7050">
      <w:pPr>
        <w:spacing w:before="100" w:beforeAutospacing="1" w:after="100" w:afterAutospacing="1"/>
      </w:pPr>
      <w:r w:rsidRPr="008B7050">
        <w:lastRenderedPageBreak/>
        <w:t xml:space="preserve">- obniżenie nie dotyczy składek, których podstawę wymiaru stanowi dochód (przychód) zwolniony od podatku na podstawie ustawy oraz składek, których podstawę wymiaru stanowi dochód, od którego na podstawie przepisów </w:t>
      </w:r>
      <w:hyperlink r:id="rId42" w:anchor="/dokument/16799056?cm=DOCUMENT" w:history="1">
        <w:r w:rsidRPr="008B7050">
          <w:rPr>
            <w:color w:val="0000FF"/>
            <w:u w:val="single"/>
          </w:rPr>
          <w:t>Ordynacji podatkowej</w:t>
        </w:r>
      </w:hyperlink>
      <w:r w:rsidRPr="008B7050">
        <w:t xml:space="preserve"> zaniechano poboru podatku;</w:t>
      </w:r>
    </w:p>
    <w:p w:rsidR="008B7050" w:rsidRPr="008B7050" w:rsidRDefault="008B7050" w:rsidP="008B7050">
      <w:r w:rsidRPr="008B7050">
        <w:t>2) składki zapłaconej w roku podatkowym ze środków podatnika na obowiązkowe ubezpieczenie zdrowotne podatnika lub osób z nim współpracujących, zgodnie z przepisami dotyczącymi obowiązkowego ubezpieczenia zdrowotnego obowiązującymi w innym niż Rzeczpospolita Polska państwie członkowskim Unii Europejskiej lub w innym państwie należącym do Europejskiego Obszaru Gospodarczego, lub w Konfederacji Szwajcarskiej, z zastrzeżeniem ust. 4.</w:t>
      </w:r>
    </w:p>
    <w:p w:rsidR="008B7050" w:rsidRPr="008B7050" w:rsidRDefault="008B7050" w:rsidP="008B7050">
      <w:r w:rsidRPr="008B7050">
        <w:t>2.  Kwota składki na ubezpieczenie zdrowotne, o którą zmniejsza się podatek, nie może przekroczyć 7,75% podstawy wymiaru tej składki.</w:t>
      </w:r>
    </w:p>
    <w:p w:rsidR="008B7050" w:rsidRPr="008B7050" w:rsidRDefault="008B7050" w:rsidP="008B7050">
      <w:r w:rsidRPr="008B7050">
        <w:t>3.  Wysokość wydatków na cele określone w ust. 1 ustala się na podstawie dokumentów stwierdzających ich poniesienie.</w:t>
      </w:r>
    </w:p>
    <w:p w:rsidR="008B7050" w:rsidRPr="008B7050" w:rsidRDefault="008B7050" w:rsidP="008B7050">
      <w:r w:rsidRPr="008B7050">
        <w:t>4.  Obniżenie, o którym mowa w ust. 1 pkt 2, stosuje się, pod warunkiem że:</w:t>
      </w:r>
    </w:p>
    <w:p w:rsidR="008B7050" w:rsidRPr="008B7050" w:rsidRDefault="008B7050" w:rsidP="008B7050">
      <w:r w:rsidRPr="008B7050">
        <w:t>1) nie dotyczy składki, której podstawą wymiaru jest dochód (przychód) zwolniony od podatku na podstawie umów o unikaniu podwójnego opodatkowania, których stroną jest Rzeczpospolita Polska;</w:t>
      </w:r>
    </w:p>
    <w:p w:rsidR="008B7050" w:rsidRPr="008B7050" w:rsidRDefault="008B7050" w:rsidP="008B7050">
      <w:r w:rsidRPr="008B7050">
        <w:t>2) składka na obowiązkowe ubezpieczenie zdrowotne zapłacona w innym niż Rzeczpospolita Polska państwie członkowskim Unii Europejskiej lub w innym państwie należącym do Europejskiego Obszaru Gospodarczego lub w Konfederacji Szwajcarskiej nie została odliczona od dochodu (przychodu) albo podatku w tym państwie albo nie została odliczona na podstawie art. 26 ust. 1 pkt 2a;</w:t>
      </w:r>
    </w:p>
    <w:p w:rsidR="008B7050" w:rsidRPr="008B7050" w:rsidRDefault="008B7050" w:rsidP="008B7050">
      <w:r w:rsidRPr="008B7050">
        <w:t>3) istnieje podstawa prawna wynikająca z umowy o unikaniu podwójnego opodatkowania lub innych ratyfikowanych umów międzynarodowych, których stroną jest Rzeczpospolita Polska, do uzyskania przez organ podatkowy informacji podatkowych od organu podatkowego państwa, w którym podatnik opłacał składki na obowiązkowe ubezpieczenie zdrowotne.</w:t>
      </w:r>
    </w:p>
    <w:p w:rsidR="008B7050" w:rsidRDefault="008B7050"/>
    <w:p w:rsidR="00FB4991" w:rsidRPr="00FB4991" w:rsidRDefault="00FB4991" w:rsidP="00FB4991">
      <w:r w:rsidRPr="00FB4991">
        <w:t xml:space="preserve">Art.  29.  [Ryczałtowe opodatkowanie dochodów] </w:t>
      </w:r>
    </w:p>
    <w:p w:rsidR="00FB4991" w:rsidRPr="00FB4991" w:rsidRDefault="00FB4991" w:rsidP="00FB4991">
      <w:r w:rsidRPr="00FB4991">
        <w:t>1.  Podatek dochodowy od uzyskanych na terytorium Rzeczypospolitej Polskiej przez osoby, o których mowa w art. 3 ust. 2a, przychodów:</w:t>
      </w:r>
    </w:p>
    <w:p w:rsidR="00FB4991" w:rsidRPr="00FB4991" w:rsidRDefault="00FB4991" w:rsidP="00FB4991">
      <w:r w:rsidRPr="00FB4991">
        <w:t>1) z działalności określonej w art. 13 pkt 2 i 6-9 oraz z odsetek innych niż wymienione w art. 30a ust. 1, z praw autorskich lub z praw pokrewnych, z praw do projektów wynalazczych, znaków towarowych i wzorów zdobniczych, w tym również ze sprzedaży tych praw, z należności za udostępnienie tajemnicy receptury lub procesu produkcyjnego, za użytkowanie lub prawo do użytkowania urządzenia przemysłowego, handlowego lub naukowego, w tym także środka transportu, oraz za informacje związane ze zdobytym doświadczeniem w dziedzinie przemysłowej, handlowej lub naukowej (know-how) - pobiera się w formie ryczałtu w wysokości 20% przychodu;</w:t>
      </w:r>
    </w:p>
    <w:p w:rsidR="00FB4991" w:rsidRPr="00FB4991" w:rsidRDefault="00FB4991" w:rsidP="00FB4991">
      <w:r w:rsidRPr="00FB4991">
        <w:t>2) z opłat za usługi w zakresie działalności widowiskowej, rozrywkowej lub sportowej, wykonywanej przez osoby fizyczne mające miejsce zamieszkania za granicą, a organizowanej za pośrednictwem osób fizycznych lub osób prawnych prowadzących działalność w zakresie imprez artystycznych, rozrywkowych lub sportowych na terytorium Rzeczypospolitej Polskiej - pobiera się w formie ryczałtu w wysokości 20% przychodu;</w:t>
      </w:r>
    </w:p>
    <w:p w:rsidR="00FB4991" w:rsidRPr="00FB4991" w:rsidRDefault="00FB4991" w:rsidP="00FB4991">
      <w:r w:rsidRPr="00FB4991">
        <w:t>3) z tytułu należnych opłat za wywóz ładunków i pasażerów przyjętych do przewozu w portach polskich przez zagraniczne przedsiębiorstwa morskiej żeglugi handlowej, z wyjątkiem ładunków i pasażerów tranzytowych - pobiera się w formie ryczałtu w wysokości 10% przychodów;</w:t>
      </w:r>
    </w:p>
    <w:p w:rsidR="00FB4991" w:rsidRPr="00FB4991" w:rsidRDefault="00FB4991" w:rsidP="00FB4991">
      <w:r w:rsidRPr="00FB4991">
        <w:lastRenderedPageBreak/>
        <w:t>4) uzyskanych na terytorium Rzeczypospolitej Polskiej przez zagraniczne przedsiębiorstwa żeglugi powietrznej - pobiera się w formie ryczałtu w wysokości 10% przychodów;</w:t>
      </w:r>
    </w:p>
    <w:p w:rsidR="00FB4991" w:rsidRPr="00FB4991" w:rsidRDefault="00FB4991" w:rsidP="00FB4991">
      <w:r w:rsidRPr="00FB4991">
        <w:t>5) z tytułu świadczeń doradczych, księgowych, badania rynku, usług prawnych, usług reklamowych, zarządzania i kontroli, przetwarzania danych, usług rekrutacji pracowników i pozyskiwania personelu, gwarancji i poręczeń oraz świadczeń o podobnym charakterze - pobiera się w formie ryczałtu w wysokości 20% przychodu.</w:t>
      </w:r>
    </w:p>
    <w:p w:rsidR="00FB4991" w:rsidRPr="00FB4991" w:rsidRDefault="00FB4991" w:rsidP="00FB4991">
      <w:r w:rsidRPr="00FB4991">
        <w:t xml:space="preserve">2.  Przepisy ust. 1 stosuje się z uwzględnieniem </w:t>
      </w:r>
      <w:hyperlink r:id="rId43" w:anchor="/hipertekst/16794311_art%2829%29_1?pit=2017-07-27" w:history="1">
        <w:r w:rsidRPr="00FB4991">
          <w:rPr>
            <w:color w:val="0000FF"/>
            <w:u w:val="single"/>
          </w:rPr>
          <w:t>umów</w:t>
        </w:r>
      </w:hyperlink>
      <w:r w:rsidRPr="00FB4991">
        <w:t xml:space="preserve"> o unikaniu podwójnego opodatkowania, których stroną jest Rzeczpospolita Polska. Jednakże zastosowanie stawki podatku wynikającej z właściwej umowy o unikaniu podwójnego opodatkowania lub niepobranie (niezapłacenie) podatku zgodnie z taką umową jest możliwe pod warunkiem udokumentowania dla celów podatkowych miejsca zamieszkania podatnika uzyskanym od niego certyfikatem rezydencji.</w:t>
      </w:r>
    </w:p>
    <w:p w:rsidR="00FB4991" w:rsidRPr="00FB4991" w:rsidRDefault="00FB4991" w:rsidP="00FB4991">
      <w:r w:rsidRPr="00FB4991">
        <w:t>3.  Przepisów ust. 1 nie stosuje się, jeżeli przychody, o których mowa w ust. 1, są uzyskane przez podatnika, o którym mowa w art. 3 ust. 2a, prowadzącego pozarolniczą działalność gospodarczą poprzez położony na terytorium Rzeczypospolitej Polskiej zagraniczny zakład, pod warunkiem że podatnik posiada zaświadczenie o istnieniu zagranicznego zakładu, wydane przez właściwy organ podatkowy państwa, w którym ma on miejsce zamieszkania, albo przez właściwy organ podatkowy państwa, w którym ten zagraniczny zakład jest położony.</w:t>
      </w:r>
    </w:p>
    <w:p w:rsidR="00FB4991" w:rsidRPr="00FB4991" w:rsidRDefault="00FB4991" w:rsidP="00FB4991">
      <w:r w:rsidRPr="00FB4991">
        <w:t>4.  Jeżeli podatnicy, o których mowa w art. 3 ust. 2a:</w:t>
      </w:r>
    </w:p>
    <w:p w:rsidR="00FB4991" w:rsidRPr="00FB4991" w:rsidRDefault="00FB4991" w:rsidP="00FB4991">
      <w:r w:rsidRPr="00FB4991">
        <w:t>1) mają miejsce zamieszkania dla celów podatkowych w innym niż Rzeczpospolita Polska państwie członkowskim Unii Europejskiej lub w innym państwie należącym do Europejskiego Obszaru Gospodarczego albo w Konfederacji Szwajcarskiej i</w:t>
      </w:r>
    </w:p>
    <w:p w:rsidR="00FB4991" w:rsidRPr="00FB4991" w:rsidRDefault="00FB4991" w:rsidP="00FB4991">
      <w:r w:rsidRPr="00FB4991">
        <w:t>2) udokumentowali certyfikatem rezydencji miejsce zamieszkania dla celów podatkowych</w:t>
      </w:r>
    </w:p>
    <w:p w:rsidR="00FB4991" w:rsidRPr="00FB4991" w:rsidRDefault="00FB4991" w:rsidP="00FB4991">
      <w:pPr>
        <w:spacing w:before="100" w:beforeAutospacing="1" w:after="100" w:afterAutospacing="1"/>
      </w:pPr>
      <w:r w:rsidRPr="00FB4991">
        <w:t>- uzyskane przychody, o których mowa w ust. 1, podlegające opodatkowaniu na terytorium Rzeczypospolitej Polskiej mogą, na wniosek wyrażony w zeznaniu podatkowym składanym za dany rok podatkowy, opodatkować na zasadach określonych w art. 27 ust. 1. W tym przypadku pobrany od tych przychodów zryczałtowany podatek dochodowy, o którym mowa w ust. 1, traktuje się na równi z pobraną przez płatnika zaliczką na podatek dochodowy.</w:t>
      </w:r>
    </w:p>
    <w:p w:rsidR="00FB4991" w:rsidRPr="00FB4991" w:rsidRDefault="00FB4991" w:rsidP="00FB4991">
      <w:r w:rsidRPr="00FB4991">
        <w:t>5.  Przepis ust. 4 stosuje się, jeżeli istnieje podstawa prawna wynikająca z umowy o unikaniu podwójnego opodatkowania lub innych ratyfikowanych umów międzynarodowych, których stroną jest Rzeczpospolita Polska, do uzyskania przez organ podatkowy informacji podatkowych od organu podatkowego państwa, w którym osoba fizyczna ma miejsce zamieszkania dla celów podatkowych.</w:t>
      </w:r>
    </w:p>
    <w:p w:rsidR="00FB4991" w:rsidRDefault="00FB4991"/>
    <w:p w:rsidR="00FB4991" w:rsidRPr="00FB4991" w:rsidRDefault="00FB4991" w:rsidP="00FB4991">
      <w:r w:rsidRPr="00FB4991">
        <w:t xml:space="preserve">Art.  30c.  [Podatek liniowy] </w:t>
      </w:r>
    </w:p>
    <w:p w:rsidR="00FB4991" w:rsidRPr="00FB4991" w:rsidRDefault="00FB4991" w:rsidP="00FB4991">
      <w:r w:rsidRPr="00FB4991">
        <w:t>1.  Podatek dochodowy od dochodów z pozarolniczej działalności gospodarczej lub działów specjalnych produkcji rolnej uzyskanych przez podatników, o których mowa w art. 9a ust. 2 lub 7, z zastrzeżeniem art. 29, 30 i 30d, wynosi 19% podstawy obliczenia podatku.</w:t>
      </w:r>
    </w:p>
    <w:p w:rsidR="00FB4991" w:rsidRPr="00FB4991" w:rsidRDefault="00FB4991" w:rsidP="00FB4991">
      <w:r w:rsidRPr="00FB4991">
        <w:t>2.  Podstawą obliczenia podatku, o której mowa w ust. 1, jest dochód ustalony zgodnie z art. 9 ust. 1, 2, 3, 3a i 5, art. 24 ust. 1, 2, 3b-3e i ust. 4 zdanie pierwsze lub art. 24b ust. 1 i 2, lub art. 25. Dochód ten podatnicy mogą pomniejszać o składki na ubezpieczenie społeczne określone w art. 26 ust. 1 pkt 2 lit. a i pkt 2a oraz wpłaty na indywidualne konto zabezpieczenia emerytalnego określone w art. 26 ust. 1 pkt 2b. Wysokość składek i wpłat ustala się na podstawie dokumentów stwierdzających ich poniesienie.</w:t>
      </w:r>
    </w:p>
    <w:p w:rsidR="00FB4991" w:rsidRPr="00FB4991" w:rsidRDefault="00FB4991" w:rsidP="00FB4991">
      <w:r w:rsidRPr="00FB4991">
        <w:lastRenderedPageBreak/>
        <w:t>3.  Składki na ubezpieczenie społeczne, o których mowa w art. 26 ust. 1 pkt 2 lit. a i pkt 2a, oraz wpłaty na indywidualne konto zabezpieczenia emerytalnego określone w art. 26 ust. 1 pkt 2b, podlegają odliczeniu od dochodu, jeżeli nie zostały:</w:t>
      </w:r>
    </w:p>
    <w:p w:rsidR="00FB4991" w:rsidRPr="00FB4991" w:rsidRDefault="00FB4991" w:rsidP="00FB4991">
      <w:r w:rsidRPr="00FB4991">
        <w:t>1) zaliczone do kosztów uzyskania przychodów lub</w:t>
      </w:r>
    </w:p>
    <w:p w:rsidR="00FB4991" w:rsidRPr="00FB4991" w:rsidRDefault="00FB4991" w:rsidP="00FB4991">
      <w:r w:rsidRPr="00FB4991">
        <w:t>2) odliczone od dochodów opodatkowanych na zasadach określonych w art. 27, lub</w:t>
      </w:r>
    </w:p>
    <w:p w:rsidR="00FB4991" w:rsidRPr="00FB4991" w:rsidRDefault="00FB4991" w:rsidP="00FB4991">
      <w:r w:rsidRPr="00FB4991">
        <w:t xml:space="preserve">3) odliczone od przychodów na podstawie </w:t>
      </w:r>
      <w:hyperlink r:id="rId44" w:anchor="/dokument/16832090?cm=DOCUMENT" w:history="1">
        <w:r w:rsidRPr="00FB4991">
          <w:rPr>
            <w:color w:val="0000FF"/>
            <w:u w:val="single"/>
          </w:rPr>
          <w:t>ustawy</w:t>
        </w:r>
      </w:hyperlink>
      <w:r w:rsidRPr="00FB4991">
        <w:t xml:space="preserve"> o zryczałtowanym podatku dochodowym, lub</w:t>
      </w:r>
    </w:p>
    <w:p w:rsidR="00FB4991" w:rsidRPr="00FB4991" w:rsidRDefault="00FB4991" w:rsidP="00FB4991">
      <w:r w:rsidRPr="00FB4991">
        <w:t>4) zwrócone podatnikowi w jakiejkolwiek formie.</w:t>
      </w:r>
    </w:p>
    <w:p w:rsidR="00FB4991" w:rsidRPr="00FB4991" w:rsidRDefault="00FB4991" w:rsidP="00FB4991">
      <w:r w:rsidRPr="00FB4991">
        <w:t>3a.  Przepisy art. 26 ust. 13b i 13c stosuje się odpowiednio.</w:t>
      </w:r>
    </w:p>
    <w:p w:rsidR="00FB4991" w:rsidRPr="00FB4991" w:rsidRDefault="00FB4991" w:rsidP="00FB4991">
      <w:r w:rsidRPr="00FB4991">
        <w:t>3b.  Odliczenia wpłat na indywidualne konto zabezpieczenia emerytalnego, o którym mowa w ust. 2, dokonuje się w zeznaniu podatkowym.</w:t>
      </w:r>
    </w:p>
    <w:p w:rsidR="00FB4991" w:rsidRPr="00FB4991" w:rsidRDefault="00FB4991" w:rsidP="00FB4991">
      <w:r w:rsidRPr="00FB4991">
        <w:t xml:space="preserve">4.  Jeżeli podatnik, o którym mowa w art. 3 ust. 1, osiąga również dochody z tytułu działalności wykonywanej poza terytorium Rzeczypospolitej Polskiej lub ze źródeł przychodów znajdujących się poza terytorium Rzeczypospolitej Polskiej, a dochody te nie są zwolnione od opodatkowania na podstawie </w:t>
      </w:r>
      <w:hyperlink r:id="rId45" w:anchor="/hipertekst/16794311_art%2830%28c%29%29_1?pit=2017-07-27" w:history="1">
        <w:r w:rsidRPr="00FB4991">
          <w:rPr>
            <w:color w:val="0000FF"/>
            <w:u w:val="single"/>
          </w:rPr>
          <w:t>umowy</w:t>
        </w:r>
      </w:hyperlink>
      <w:r w:rsidRPr="00FB4991">
        <w:t xml:space="preserve"> o unikaniu podwójnego opodatkowania lub gdy z państwem, w którym dochody są osiągane, Rzeczpospolita Polska nie zawarła umowy o unikaniu podwójnego opodatkowania, dochody te łączy się z dochodami ze źródeł przychodów położonych na terytorium Rzeczypospolitej Polskiej. W tym przypadku od podatku obliczonego od łącznej sumy dochodów odlicza się kwotę równą podatkowi dochodowemu zapłaconemu w obcym państwie. Odliczenie to nie może jednak przekroczyć tej części podatku obliczonego przed dokonaniem odliczenia, która proporcjonalnie przypada na dochód uzyskany w obcym państwie.</w:t>
      </w:r>
    </w:p>
    <w:p w:rsidR="00FB4991" w:rsidRPr="00FB4991" w:rsidRDefault="00FB4991" w:rsidP="00FB4991">
      <w:r w:rsidRPr="00FB4991">
        <w:t xml:space="preserve">5.  W przypadku podatnika, o którym mowa w art. 3 ust. 1, uzyskującego wyłącznie dochody z tytułu działalności wykonywanej poza terytorium Rzeczypospolitej Polskiej lub ze źródeł przychodów znajdujących się poza terytorium Rzeczypospolitej Polskiej, które nie są zwolnione od podatku dochodowego na podstawie </w:t>
      </w:r>
      <w:hyperlink r:id="rId46" w:anchor="/hipertekst/16794311_art%2830%28c%29%29_1?pit=2017-07-27" w:history="1">
        <w:r w:rsidRPr="00FB4991">
          <w:rPr>
            <w:color w:val="0000FF"/>
            <w:u w:val="single"/>
          </w:rPr>
          <w:t>umowy</w:t>
        </w:r>
      </w:hyperlink>
      <w:r w:rsidRPr="00FB4991">
        <w:t xml:space="preserve"> o unikaniu podwójnego opodatkowania, lub gdy z państwem, w którym dochody są osiągane, Rzeczpospolita Polska nie zawarła umowy o unikaniu podwójnego opodatkowania, zasadę określoną w ust. 4 stosuje się odpowiednio.</w:t>
      </w:r>
    </w:p>
    <w:p w:rsidR="00FB4991" w:rsidRPr="00FB4991" w:rsidRDefault="00FB4991" w:rsidP="00FB4991">
      <w:r w:rsidRPr="00FB4991">
        <w:t>6.  Dochodów z pozarolniczej działalności gospodarczej lub działów specjalnych produkcji rolnej, opodatkowanych w sposób określony w ust. 1, nie łączy się z dochodami opodatkowanymi na zasadach określonych w art. 27, art. 30b, art. 30e i art. 30f.</w:t>
      </w:r>
    </w:p>
    <w:p w:rsidR="00FB4991" w:rsidRPr="00FB4991" w:rsidRDefault="00FB4991" w:rsidP="00FB4991">
      <w:r w:rsidRPr="00FB4991">
        <w:t xml:space="preserve">Art.  30d.  [Opodatkowanie stawką 50%] </w:t>
      </w:r>
    </w:p>
    <w:p w:rsidR="00FB4991" w:rsidRPr="00FB4991" w:rsidRDefault="00FB4991" w:rsidP="00FB4991">
      <w:r w:rsidRPr="00FB4991">
        <w:t>1.  121  Jeżeli organ podatkowy określi, na podstawie art. 25, dochód podatnika w wysokości wyższej (stratę w wysokości niższej) niż zadeklarowana przez podatnika w związku z dokonaniem transakcji lub ujęciem innych zdarzeń, o których mowa w art. 25a, a podatnik nie przedłoży temu organowi dokumentacji podatkowej - różnicę między dochodem zadeklarowanym przez podatnika a określonym przez ten organ opodatkowuje się stawką 50%.</w:t>
      </w:r>
    </w:p>
    <w:p w:rsidR="00FB4991" w:rsidRPr="00FB4991" w:rsidRDefault="00FB4991" w:rsidP="00FB4991">
      <w:r w:rsidRPr="00FB4991">
        <w:t>2.  Przepis ust. 1 ma zastosowanie do podatników, których dochody są opodatkowane na zasadach określonych w art. 27 lub w art. 30c.</w:t>
      </w:r>
    </w:p>
    <w:p w:rsidR="00FB4991" w:rsidRDefault="00FB4991"/>
    <w:p w:rsidR="00FB4991" w:rsidRDefault="00FB4991">
      <w:pPr>
        <w:rPr>
          <w:b/>
        </w:rPr>
      </w:pPr>
      <w:r w:rsidRPr="00FB4991">
        <w:rPr>
          <w:b/>
        </w:rPr>
        <w:t xml:space="preserve">III. Ustawa </w:t>
      </w:r>
      <w:r w:rsidR="002039A4">
        <w:rPr>
          <w:b/>
        </w:rPr>
        <w:t xml:space="preserve">z dnia 15 lutego 1992 r. </w:t>
      </w:r>
      <w:r w:rsidRPr="00FB4991">
        <w:rPr>
          <w:b/>
        </w:rPr>
        <w:t>o podatku dochodowym od osób prawnych</w:t>
      </w:r>
    </w:p>
    <w:p w:rsidR="002039A4" w:rsidRDefault="002039A4">
      <w:pPr>
        <w:rPr>
          <w:b/>
        </w:rPr>
      </w:pPr>
    </w:p>
    <w:p w:rsidR="002039A4" w:rsidRPr="002039A4" w:rsidRDefault="002039A4" w:rsidP="002039A4">
      <w:r w:rsidRPr="002039A4">
        <w:t xml:space="preserve">Art.  1.  [Zakres podmiotowy i przedmiotowy] </w:t>
      </w:r>
    </w:p>
    <w:p w:rsidR="002039A4" w:rsidRPr="002039A4" w:rsidRDefault="002039A4" w:rsidP="002039A4">
      <w:r w:rsidRPr="002039A4">
        <w:t>1.  Ustawa reguluje opodatkowanie podatkiem dochodowym dochodów osób prawnych i spółek kapitałowych w organizacji.</w:t>
      </w:r>
    </w:p>
    <w:p w:rsidR="002039A4" w:rsidRPr="002039A4" w:rsidRDefault="002039A4" w:rsidP="002039A4">
      <w:r w:rsidRPr="002039A4">
        <w:lastRenderedPageBreak/>
        <w:t>2.  Przepisy ustawy mają również zastosowanie do jednostek organizacyjnych niemających osobowości prawnej, z wyjątkiem spółek niemających osobowości prawnej, z zastrzeżeniem ust. 1 i 3.</w:t>
      </w:r>
    </w:p>
    <w:p w:rsidR="002039A4" w:rsidRPr="002039A4" w:rsidRDefault="002039A4" w:rsidP="002039A4">
      <w:r w:rsidRPr="002039A4">
        <w:t>3.  Przepisy ustawy mają również zastosowanie do:</w:t>
      </w:r>
    </w:p>
    <w:p w:rsidR="002039A4" w:rsidRPr="002039A4" w:rsidRDefault="002039A4" w:rsidP="002039A4">
      <w:r w:rsidRPr="002039A4">
        <w:t>1) spółek komandytowo-akcyjnych mających siedzibę lub zarząd na terytorium Rzeczypospolitej Polskiej;</w:t>
      </w:r>
    </w:p>
    <w:p w:rsidR="002039A4" w:rsidRPr="002039A4" w:rsidRDefault="002039A4" w:rsidP="002039A4">
      <w:r w:rsidRPr="002039A4">
        <w:t>2) spółek niemających osobowości prawnej mających siedzibę lub zarząd w innym państwie, jeżeli zgodnie z przepisami prawa podatkowego tego innego państwa są traktowane jak osoby prawne i podlegają w tym państwie opodatkowaniu od całości swoich dochodów bez względu na miejsce ich osiągania.</w:t>
      </w:r>
    </w:p>
    <w:p w:rsidR="002039A4" w:rsidRDefault="002039A4">
      <w:pPr>
        <w:rPr>
          <w:b/>
        </w:rPr>
      </w:pPr>
    </w:p>
    <w:p w:rsidR="002039A4" w:rsidRPr="002039A4" w:rsidRDefault="002039A4" w:rsidP="002039A4">
      <w:r w:rsidRPr="002039A4">
        <w:t xml:space="preserve">Art.  2.  [Wyłączenia przedmiotowe] </w:t>
      </w:r>
    </w:p>
    <w:p w:rsidR="002039A4" w:rsidRPr="002039A4" w:rsidRDefault="002039A4" w:rsidP="002039A4">
      <w:r w:rsidRPr="002039A4">
        <w:t>1.  Przepisów ustawy nie stosuje się do:</w:t>
      </w:r>
    </w:p>
    <w:p w:rsidR="002039A4" w:rsidRPr="002039A4" w:rsidRDefault="002039A4" w:rsidP="002039A4">
      <w:r w:rsidRPr="002039A4">
        <w:t>1) przychodów z działalności rolniczej, z wyjątkiem dochodów z działów specjalnych produkcji rolnej, chyba że ustalenie przychodów jest wymagane dla celów określenia dochodów wolnych od podatku dochodowego na podstawie art. 17 ust. 1 pkt 4e;</w:t>
      </w:r>
    </w:p>
    <w:p w:rsidR="002039A4" w:rsidRPr="002039A4" w:rsidRDefault="002039A4" w:rsidP="002039A4">
      <w:r w:rsidRPr="002039A4">
        <w:t xml:space="preserve">2) przychodów z gospodarki leśnej w rozumieniu </w:t>
      </w:r>
      <w:hyperlink r:id="rId47" w:anchor="/dokument/16794405?cm=DOCUMENT" w:history="1">
        <w:r w:rsidRPr="002039A4">
          <w:rPr>
            <w:color w:val="0000FF"/>
            <w:u w:val="single"/>
          </w:rPr>
          <w:t>ustawy</w:t>
        </w:r>
      </w:hyperlink>
      <w:r w:rsidRPr="002039A4">
        <w:t xml:space="preserve"> o lasach;</w:t>
      </w:r>
    </w:p>
    <w:p w:rsidR="002039A4" w:rsidRPr="002039A4" w:rsidRDefault="002039A4" w:rsidP="002039A4">
      <w:r w:rsidRPr="002039A4">
        <w:t>3) przychodów wynikających z czynności, które nie mogą być przedmiotem prawnie skutecznej umowy;</w:t>
      </w:r>
    </w:p>
    <w:p w:rsidR="002039A4" w:rsidRPr="002039A4" w:rsidRDefault="002039A4" w:rsidP="002039A4">
      <w:r w:rsidRPr="002039A4">
        <w:t xml:space="preserve">4) przychodów (dochodów) przedsiębiorcy żeglugowego opodatkowanych na zasadach wynikających z </w:t>
      </w:r>
      <w:hyperlink r:id="rId48" w:anchor="/dokument/17306017?cm=DOCUMENT" w:history="1">
        <w:r w:rsidRPr="002039A4">
          <w:rPr>
            <w:color w:val="0000FF"/>
            <w:u w:val="single"/>
          </w:rPr>
          <w:t>ustawy</w:t>
        </w:r>
      </w:hyperlink>
      <w:r w:rsidRPr="002039A4">
        <w:t xml:space="preserve"> z dnia 24 sierpnia 2006 r. o podatku tonażowym (Dz. U. z 2014 r. poz. 511 oraz z 2015 r. poz. 211), z zastrzeżeniem art. 9 ust. 1a;</w:t>
      </w:r>
    </w:p>
    <w:p w:rsidR="002039A4" w:rsidRPr="002039A4" w:rsidRDefault="002039A4" w:rsidP="002039A4">
      <w:r w:rsidRPr="002039A4">
        <w:t xml:space="preserve">5) 2  przychodów przedsiębiorcy okrętowego opodatkowanych na zasadach wynikających z </w:t>
      </w:r>
      <w:hyperlink r:id="rId49" w:anchor="/dokument/18334289?cm=DOCUMENT" w:history="1">
        <w:r w:rsidRPr="002039A4">
          <w:rPr>
            <w:color w:val="0000FF"/>
            <w:u w:val="single"/>
          </w:rPr>
          <w:t>ustawy</w:t>
        </w:r>
      </w:hyperlink>
      <w:r w:rsidRPr="002039A4">
        <w:t xml:space="preserve"> z dnia 6 lipca 2016 r. o aktywizacji przemysłu okrętowego i przemysłów komplementarnych (Dz. U. poz. 1206), z zastrzeżeniem art. 9 ust. 1a.</w:t>
      </w:r>
    </w:p>
    <w:p w:rsidR="002039A4" w:rsidRPr="002039A4" w:rsidRDefault="002039A4" w:rsidP="002039A4">
      <w:r w:rsidRPr="002039A4">
        <w:t>2.  Działalnością rolniczą w rozumieniu ust. 1 pkt 1 jest działalność polegająca na wytwarzaniu produktów roślinnych lub zwierzęcych w stanie nieprzetworzonym (naturalnym) z własnych upraw albo hodowli lub chowu, w tym również produkcja materiału siewnego, szkółkarskiego, hodowlanego oraz reprodukcyjnego, produkcja warzywnicza gruntowa, szklarniowa i pod folią, produkcja roślin ozdobnych, grzybów uprawnych i sadownicza, hodowla i produkcja materiału zarodowego zwierząt, ptactwa i owadów użytkowych, produkcja zwierzęca typu przemysłowo-fermowego oraz hodowla ryb, a także działalność, w której minimalne okresy przetrzymywania zakupionych zwierząt i roślin, w trakcie których następuje ich biologiczny wzrost, wynoszą co najmniej:</w:t>
      </w:r>
    </w:p>
    <w:p w:rsidR="002039A4" w:rsidRPr="002039A4" w:rsidRDefault="002039A4" w:rsidP="002039A4">
      <w:r w:rsidRPr="002039A4">
        <w:t>1) miesiąc - w przypadku roślin,</w:t>
      </w:r>
    </w:p>
    <w:p w:rsidR="002039A4" w:rsidRPr="002039A4" w:rsidRDefault="002039A4" w:rsidP="002039A4">
      <w:r w:rsidRPr="002039A4">
        <w:t xml:space="preserve">2) 16 dni - w przypadku </w:t>
      </w:r>
      <w:proofErr w:type="spellStart"/>
      <w:r w:rsidRPr="002039A4">
        <w:t>wysokointensywnego</w:t>
      </w:r>
      <w:proofErr w:type="spellEnd"/>
      <w:r w:rsidRPr="002039A4">
        <w:t xml:space="preserve"> tuczu specjalizowanego gęsi i kaczek,</w:t>
      </w:r>
    </w:p>
    <w:p w:rsidR="002039A4" w:rsidRPr="002039A4" w:rsidRDefault="002039A4" w:rsidP="002039A4">
      <w:r w:rsidRPr="002039A4">
        <w:t>3) 6 tygodni - w przypadku pozostałego drobiu rzeźnego,</w:t>
      </w:r>
    </w:p>
    <w:p w:rsidR="002039A4" w:rsidRPr="002039A4" w:rsidRDefault="002039A4" w:rsidP="002039A4">
      <w:r w:rsidRPr="002039A4">
        <w:t>4) 2 miesiące - w przypadku pozostałych zwierząt</w:t>
      </w:r>
    </w:p>
    <w:p w:rsidR="002039A4" w:rsidRPr="002039A4" w:rsidRDefault="002039A4" w:rsidP="002039A4">
      <w:pPr>
        <w:spacing w:before="100" w:beforeAutospacing="1" w:after="100" w:afterAutospacing="1"/>
      </w:pPr>
      <w:r w:rsidRPr="002039A4">
        <w:t>- licząc od dnia nabycia.</w:t>
      </w:r>
    </w:p>
    <w:p w:rsidR="002039A4" w:rsidRPr="002039A4" w:rsidRDefault="002039A4" w:rsidP="002039A4">
      <w:r w:rsidRPr="002039A4">
        <w:t>3.  Działami specjalnymi produkcji rolnej są: uprawy w szklarniach i ogrzewanych tunelach foliowych, uprawy grzybów i ich grzybni, uprawy roślin "in vitro", fermowa hodowla i chów drobiu rzeźnego i nieśnego, wylęgarnie drobiu, hodowla i chów zwierząt futerkowych i laboratoryjnych, hodowla dżdżownic, hodowla entomofagów, hodowla jedwabników, prowadzenie pasiek oraz hodowla i chów innych zwierząt poza gospodarstwem rolnym.</w:t>
      </w:r>
    </w:p>
    <w:p w:rsidR="002039A4" w:rsidRPr="002039A4" w:rsidRDefault="002039A4" w:rsidP="002039A4">
      <w:r w:rsidRPr="002039A4">
        <w:t xml:space="preserve">4.  Ilekroć w ustawie jest mowa o gospodarstwie rolnym, oznacza to gospodarstwo rolne w rozumieniu przepisów </w:t>
      </w:r>
      <w:hyperlink r:id="rId50" w:anchor="/dokument/16791718?cm=DOCUMENT" w:history="1">
        <w:r w:rsidRPr="002039A4">
          <w:rPr>
            <w:color w:val="0000FF"/>
            <w:u w:val="single"/>
          </w:rPr>
          <w:t>ustawy</w:t>
        </w:r>
      </w:hyperlink>
      <w:r w:rsidRPr="002039A4">
        <w:t xml:space="preserve"> o podatku rolnym.</w:t>
      </w:r>
    </w:p>
    <w:p w:rsidR="002039A4" w:rsidRPr="002039A4" w:rsidRDefault="002039A4" w:rsidP="002039A4">
      <w:r w:rsidRPr="002039A4">
        <w:lastRenderedPageBreak/>
        <w:t>5.  Nie stanowią działów specjalnych produkcji rolnej uprawy, hodowla i chów zwierząt w rozmiarach nieprzekraczających wielkości określonych w załączniku nr 2.</w:t>
      </w:r>
    </w:p>
    <w:p w:rsidR="002039A4" w:rsidRPr="002039A4" w:rsidRDefault="002039A4" w:rsidP="002039A4">
      <w:r w:rsidRPr="002039A4">
        <w:t>6.  Jeżeli rozmiary działów specjalnych produkcji rolnej przekraczają wielkości określone w załączniku nr 2, opodatkowaniu podlegają dochody uzyskane w roku podatkowym z całej powierzchni upraw lub wszystkich jednostek produkcji.</w:t>
      </w:r>
    </w:p>
    <w:p w:rsidR="002039A4" w:rsidRDefault="002039A4" w:rsidP="002039A4"/>
    <w:p w:rsidR="002039A4" w:rsidRPr="002039A4" w:rsidRDefault="002039A4" w:rsidP="002039A4">
      <w:r w:rsidRPr="002039A4">
        <w:t xml:space="preserve">Art.  3.  [Obowiązek podatkowy] </w:t>
      </w:r>
    </w:p>
    <w:p w:rsidR="002039A4" w:rsidRPr="002039A4" w:rsidRDefault="002039A4" w:rsidP="002039A4">
      <w:r w:rsidRPr="002039A4">
        <w:t>1.  Podatnicy, jeżeli mają siedzibę lub zarząd na terytorium Rzeczypospolitej Polskiej, podlegają obowiązkowi podatkowemu od całości swoich dochodów, bez względu na miejsce ich osiągania.</w:t>
      </w:r>
    </w:p>
    <w:p w:rsidR="002039A4" w:rsidRPr="002039A4" w:rsidRDefault="002039A4" w:rsidP="002039A4">
      <w:r w:rsidRPr="002039A4">
        <w:t>2.  Podatnicy, jeżeli nie mają na terytorium Rzeczypospolitej Polskiej siedziby lub zarządu, podlegają obowiązkowi podatkowemu tylko od dochodów, które osiągają na terytorium Rzeczypospolitej Polskiej.</w:t>
      </w:r>
    </w:p>
    <w:p w:rsidR="002039A4" w:rsidRPr="002039A4" w:rsidRDefault="002039A4" w:rsidP="002039A4">
      <w:r w:rsidRPr="002039A4">
        <w:t>3.  3  Za dochody (przychody) osiągane na terytorium Rzeczypospolitej Polskiej przez podatników, o których mowa w ust. 2, uważa się w szczególności dochody (przychody) z:</w:t>
      </w:r>
    </w:p>
    <w:p w:rsidR="002039A4" w:rsidRPr="002039A4" w:rsidRDefault="002039A4" w:rsidP="002039A4">
      <w:r w:rsidRPr="002039A4">
        <w:t>1) wszelkiego rodzaju działalności prowadzonej na terytorium Rzeczypospolitej Polskiej, w tym poprzez położony na terytorium Rzeczypospolitej Polskiej zagraniczny zakład;</w:t>
      </w:r>
    </w:p>
    <w:p w:rsidR="002039A4" w:rsidRPr="002039A4" w:rsidRDefault="002039A4" w:rsidP="002039A4">
      <w:r w:rsidRPr="002039A4">
        <w:t>2) położonej na terytorium Rzeczypospolitej Polskiej nieruchomości lub praw do takiej nieruchomości, w tym ze zbycia jej w całości albo w części lub zbycia jakichkolwiek praw do takiej nieruchomości;</w:t>
      </w:r>
    </w:p>
    <w:p w:rsidR="002039A4" w:rsidRPr="002039A4" w:rsidRDefault="002039A4" w:rsidP="002039A4">
      <w:r w:rsidRPr="002039A4">
        <w:t>3) papierów wartościowych oraz pochodnych instrumentów finansowych niebędących papierami wartościowymi, dopuszczonych do publicznego obrotu na terytorium Rzeczypospolitej Polskiej w ramach regulowanego rynku giełdowego, w tym uzyskane ze zbycia tych papierów albo instrumentów oraz z realizacji praw z nich wynikających;</w:t>
      </w:r>
    </w:p>
    <w:p w:rsidR="002039A4" w:rsidRPr="002039A4" w:rsidRDefault="002039A4" w:rsidP="002039A4">
      <w:r w:rsidRPr="002039A4">
        <w:t>4) tytułu przeniesienia własności udziałów (akcji) w spółce, ogółu praw i obowiązków w spółce niebędącej osobą prawną lub tytułów uczestnictwa w funduszu inwestycyjnym albo instytucji wspólnego inwestowania, w których co najmniej 50% wartości aktywów, bezpośrednio lub pośrednio, stanowią nieruchomości położone na terytorium Rzeczypospolitej Polskiej lub prawa do takich nieruchomości;</w:t>
      </w:r>
    </w:p>
    <w:p w:rsidR="002039A4" w:rsidRPr="002039A4" w:rsidRDefault="002039A4" w:rsidP="002039A4">
      <w:r w:rsidRPr="002039A4">
        <w:t>5) tytułu należności regulowanych, w tym stawianych do dyspozycji, wypłacanych lub potrącanych, przez osoby fizyczne, osoby prawne albo jednostki organizacyjne nieposiadające osobowości prawnej, mające miejsce zamieszkania, siedzibę lub zarząd na terytorium Rzeczypospolitej Polskiej, niezależnie od miejsca zawarcia umowy i wykonania świadczenia.</w:t>
      </w:r>
    </w:p>
    <w:p w:rsidR="002039A4" w:rsidRPr="002039A4" w:rsidRDefault="002039A4" w:rsidP="002039A4">
      <w:r w:rsidRPr="002039A4">
        <w:t>4.  4  Wartość aktywów, o której mowa w ust. 3 pkt 4, ustala się na ostatni dzień miesiąca poprzedzającego miesiąc zbycia udziałów (akcji) w spółce, ogółu praw i obowiązków w spółce niebędącej osobą prawną lub tytułów uczestnictwa w funduszu inwestycyjnym albo instytucji wspólnego inwestowania.</w:t>
      </w:r>
    </w:p>
    <w:p w:rsidR="002039A4" w:rsidRPr="002039A4" w:rsidRDefault="002039A4" w:rsidP="002039A4">
      <w:r w:rsidRPr="002039A4">
        <w:t>5.  5  Za dochody (przychody), o których mowa w ust. 3 pkt 5, uważa się przychody wymienione w art. 21 ust. 1 i art. 22 ust. 1, jeżeli nie stanowią dochodów (przychodów), o których mowa w ust. 3 pkt 1-4.</w:t>
      </w:r>
    </w:p>
    <w:p w:rsidR="002039A4" w:rsidRDefault="002039A4">
      <w:pPr>
        <w:rPr>
          <w:b/>
        </w:rPr>
      </w:pPr>
    </w:p>
    <w:p w:rsidR="002039A4" w:rsidRPr="002039A4" w:rsidRDefault="002039A4" w:rsidP="002039A4">
      <w:r w:rsidRPr="002039A4">
        <w:t xml:space="preserve">Art.  8.  [Rok podatkowy] </w:t>
      </w:r>
    </w:p>
    <w:p w:rsidR="002039A4" w:rsidRPr="002039A4" w:rsidRDefault="002039A4" w:rsidP="002039A4">
      <w:r w:rsidRPr="002039A4">
        <w:t>1.  Rokiem podatkowym, z zastrzeżeniem ust. 2, 2a, 3 i 6, jest rok kalendarzowy, chyba że podatnik postanowi inaczej w statucie albo w umowie spółki, albo w innym dokumencie odpowiednio regulującym zasady ustrojowe innych podatników i zawiadomi o tym właściwego naczelnika urzędu skarbowego; wówczas rokiem podatkowym jest okres kolejnych dwunastu miesięcy kalendarzowych.</w:t>
      </w:r>
    </w:p>
    <w:p w:rsidR="002039A4" w:rsidRPr="002039A4" w:rsidRDefault="002039A4" w:rsidP="002039A4">
      <w:r w:rsidRPr="002039A4">
        <w:lastRenderedPageBreak/>
        <w:t>2.  W przypadku podjęcia po raz pierwszy działalności, pierwszy rok podatkowy trwa od dnia rozpoczęcia działalności do końca roku kalendarzowego albo do ostatniego dnia wybranego roku podatkowego, nie dłużej jednak niż dwanaście kolejnych miesięcy kalendarzowych.</w:t>
      </w:r>
    </w:p>
    <w:p w:rsidR="002039A4" w:rsidRPr="002039A4" w:rsidRDefault="002039A4" w:rsidP="002039A4">
      <w:r w:rsidRPr="002039A4">
        <w:t>2a.  W przypadku podjęcia po raz pierwszy działalności w drugiej połowie roku kalendarzowego i wybrania roku podatkowego pokrywającego się z rokiem kalendarzowym, pierwszy rok podatkowy może trwać od dnia rozpoczęcia działalności do końca roku kalendarzowego następującego po roku, w którym rozpoczęto działalność.</w:t>
      </w:r>
    </w:p>
    <w:p w:rsidR="002039A4" w:rsidRPr="002039A4" w:rsidRDefault="002039A4" w:rsidP="002039A4">
      <w:r w:rsidRPr="002039A4">
        <w:t>3.  W razie zmiany roku podatkowego, za pierwszy po zmianie rok podatkowy uważa się okres od pierwszego miesiąca następującego po zakończeniu poprzedniego roku podatkowego do końca roku podatkowego nowo przyjętego. Okres ten nie może być krótszy niż dwanaście i dłuższy niż dwadzieścia trzy kolejne miesiące kalendarzowe.</w:t>
      </w:r>
    </w:p>
    <w:p w:rsidR="002039A4" w:rsidRPr="002039A4" w:rsidRDefault="002039A4" w:rsidP="002039A4">
      <w:r w:rsidRPr="002039A4">
        <w:t>4.  Zawiadomienia, o którym mowa w ust. 1, należy dokonać najpóźniej w terminie 30 dni, licząc od dnia zakończenia ostatniego roku podatkowego.</w:t>
      </w:r>
    </w:p>
    <w:p w:rsidR="002039A4" w:rsidRPr="002039A4" w:rsidRDefault="002039A4" w:rsidP="002039A4">
      <w:r w:rsidRPr="002039A4">
        <w:t>5.  Osoby prawne i jednostki organizacyjne, które nie były dotychczas podatnikami w rozumieniu ustawy, dokonują zawiadomienia, o którym mowa w ust. 1, w terminie 30 dni od dnia rozpoczęcia działalności.</w:t>
      </w:r>
    </w:p>
    <w:p w:rsidR="002039A4" w:rsidRPr="002039A4" w:rsidRDefault="002039A4" w:rsidP="002039A4">
      <w:r w:rsidRPr="002039A4">
        <w:t xml:space="preserve">6.  Jeżeli z odrębnych </w:t>
      </w:r>
      <w:hyperlink r:id="rId51" w:anchor="/hipertekst/16794608_art%288%29_1?pit=2017-07-27" w:history="1">
        <w:r w:rsidRPr="002039A4">
          <w:rPr>
            <w:color w:val="0000FF"/>
            <w:u w:val="single"/>
          </w:rPr>
          <w:t>przepisów</w:t>
        </w:r>
      </w:hyperlink>
      <w:r w:rsidRPr="002039A4">
        <w:t xml:space="preserve"> wynika obowiązek zamknięcia ksiąg rachunkowych (sporządzenia bilansu) przed upływem przyjętego przez podatnika roku podatkowego, za rok podatkowy uważa się okres od pierwszego dnia miesiąca następującego po zakończeniu poprzedniego roku podatkowego do dnia zamknięcia ksiąg rachunkowych. W tym przypadku za następny rok podatkowy uważa się okres od dnia otwarcia ksiąg rachunkowych do końca przyjętego przez podatnika roku podatkowego.</w:t>
      </w:r>
    </w:p>
    <w:p w:rsidR="002039A4" w:rsidRPr="002039A4" w:rsidRDefault="002039A4" w:rsidP="002039A4">
      <w:r w:rsidRPr="002039A4">
        <w:t>7.  Przepisy ust. 1-5 stosuje się odpowiednio do podatkowych grup kapitałowych. Dla poszczególnych spółek tworzących grupę:</w:t>
      </w:r>
    </w:p>
    <w:p w:rsidR="002039A4" w:rsidRPr="002039A4" w:rsidRDefault="002039A4" w:rsidP="002039A4">
      <w:r w:rsidRPr="002039A4">
        <w:t>1) dzień poprzedzający początek roku podatkowego przyjętego przez grupę jest dniem kończącym rok podatkowy tych spółek;</w:t>
      </w:r>
    </w:p>
    <w:p w:rsidR="002039A4" w:rsidRPr="002039A4" w:rsidRDefault="002039A4" w:rsidP="002039A4">
      <w:r w:rsidRPr="002039A4">
        <w:t>2) dzień następujący po dniu, w którym upłynął okres obowiązywania umowy lub w którym grupa utraciła status podatkowej grupy kapitałowej, jest dniem rozpoczynającym rok podatkowy tych spółek.</w:t>
      </w:r>
    </w:p>
    <w:p w:rsidR="002039A4" w:rsidRDefault="002039A4">
      <w:pPr>
        <w:rPr>
          <w:b/>
        </w:rPr>
      </w:pPr>
    </w:p>
    <w:p w:rsidR="002039A4" w:rsidRPr="002039A4" w:rsidRDefault="002039A4" w:rsidP="002039A4">
      <w:r w:rsidRPr="002039A4">
        <w:t xml:space="preserve">Art.  19.  [Stawka podatku] </w:t>
      </w:r>
    </w:p>
    <w:p w:rsidR="002039A4" w:rsidRPr="002039A4" w:rsidRDefault="002039A4" w:rsidP="002039A4">
      <w:r w:rsidRPr="002039A4">
        <w:t>1.   Podatek, z zastrzeżeniem art. 21, art. 22 i art. 24a, wynosi:</w:t>
      </w:r>
    </w:p>
    <w:p w:rsidR="002039A4" w:rsidRPr="002039A4" w:rsidRDefault="002039A4" w:rsidP="002039A4">
      <w:r w:rsidRPr="002039A4">
        <w:t>1) 19% podstawy opodatkowania;</w:t>
      </w:r>
    </w:p>
    <w:p w:rsidR="002039A4" w:rsidRPr="002039A4" w:rsidRDefault="002039A4" w:rsidP="002039A4">
      <w:r w:rsidRPr="002039A4">
        <w:t>2) 15% podstawy opodatkowania - w przypadku:</w:t>
      </w:r>
    </w:p>
    <w:p w:rsidR="002039A4" w:rsidRPr="002039A4" w:rsidRDefault="002039A4" w:rsidP="002039A4">
      <w:r w:rsidRPr="002039A4">
        <w:t>a) małych podatników,</w:t>
      </w:r>
    </w:p>
    <w:p w:rsidR="002039A4" w:rsidRPr="002039A4" w:rsidRDefault="002039A4" w:rsidP="002039A4">
      <w:r w:rsidRPr="002039A4">
        <w:t>b) podatników rozpoczynających działalność - w roku podatkowym, w którym rozpoczęli działalność.</w:t>
      </w:r>
    </w:p>
    <w:p w:rsidR="002039A4" w:rsidRPr="002039A4" w:rsidRDefault="002039A4" w:rsidP="002039A4">
      <w:r w:rsidRPr="002039A4">
        <w:t>1a.  Podatnik, który został utworzony:</w:t>
      </w:r>
    </w:p>
    <w:p w:rsidR="002039A4" w:rsidRPr="002039A4" w:rsidRDefault="002039A4" w:rsidP="002039A4">
      <w:r w:rsidRPr="002039A4">
        <w:t>1) w wyniku przekształcenia, połączenia lub podziału podatników, z wyjątkiem przekształcenia spółki w inną spółkę, albo</w:t>
      </w:r>
    </w:p>
    <w:p w:rsidR="002039A4" w:rsidRPr="002039A4" w:rsidRDefault="002039A4" w:rsidP="002039A4">
      <w:r w:rsidRPr="002039A4">
        <w:t>2) w wyniku przekształcenia przedsiębiorcy będącego osobą fizyczną wykonującą we własnym imieniu działalność gospodarczą lub spółki niebędącej osobą prawną, albo</w:t>
      </w:r>
    </w:p>
    <w:p w:rsidR="002039A4" w:rsidRPr="002039A4" w:rsidRDefault="002039A4" w:rsidP="002039A4">
      <w:r w:rsidRPr="002039A4">
        <w:t xml:space="preserve">3) przez osoby prawne, osoby fizyczne albo jednostki organizacyjne niemające osobowości prawnej, które wniosły na poczet kapitału podatnika uprzednio prowadzone przez siebie przedsiębiorstwo, zorganizowaną część przedsiębiorstwa albo składniki majątku tego przedsiębiorstwa o wartości przekraczającej łącznie równowartość w złotych kwoty co najmniej 10 000 euro przeliczonej według średniego kursu euro ogłaszanego przez Narodowy Bank Polski na pierwszy dzień roboczy października roku poprzedzającego rok podatkowy, w </w:t>
      </w:r>
      <w:r w:rsidRPr="002039A4">
        <w:lastRenderedPageBreak/>
        <w:t>którym wniesiono te składniki majątku, w zaokrągleniu do 1000 zł, przy czym wartość tych składników oblicza się, stosując odpowiednio przepisy art. 14, albo</w:t>
      </w:r>
    </w:p>
    <w:p w:rsidR="002039A4" w:rsidRPr="002039A4" w:rsidRDefault="002039A4" w:rsidP="002039A4">
      <w:r w:rsidRPr="002039A4">
        <w:t>4) przez osoby prawne, osoby fizyczne albo jednostki organizacyjne niemające osobowości prawnej wnoszące, tytułem wkładów niepieniężnych na poczet kapitału podatnika, składniki majątku uzyskane przez te osoby albo jednostki w wyniku likwidacji innych podatników, jeżeli te osoby albo jednostki posiadały udziały (akcje) tych innych likwidowanych podatników</w:t>
      </w:r>
    </w:p>
    <w:p w:rsidR="002039A4" w:rsidRPr="002039A4" w:rsidRDefault="002039A4" w:rsidP="002039A4">
      <w:pPr>
        <w:spacing w:before="100" w:beforeAutospacing="1" w:after="100" w:afterAutospacing="1"/>
      </w:pPr>
      <w:r w:rsidRPr="002039A4">
        <w:t>- nie stosuje przepisu ust. 1 pkt 2 w roku podatkowym, w którym rozpoczął działalność, oraz w roku podatkowym bezpośrednio po nim następującym.</w:t>
      </w:r>
    </w:p>
    <w:p w:rsidR="002039A4" w:rsidRPr="002039A4" w:rsidRDefault="002039A4" w:rsidP="002039A4">
      <w:r w:rsidRPr="002039A4">
        <w:t>1b.   Przepisu ust. 1 pkt 2 nie stosuje się do podatkowych grup kapitałowych.</w:t>
      </w:r>
    </w:p>
    <w:p w:rsidR="002039A4" w:rsidRPr="002039A4" w:rsidRDefault="002039A4" w:rsidP="002039A4">
      <w:r w:rsidRPr="002039A4">
        <w:t>2.  (uchylony).</w:t>
      </w:r>
    </w:p>
    <w:p w:rsidR="002039A4" w:rsidRPr="002039A4" w:rsidRDefault="002039A4" w:rsidP="002039A4">
      <w:r w:rsidRPr="002039A4">
        <w:t>3.  (uchylony).</w:t>
      </w:r>
    </w:p>
    <w:p w:rsidR="002039A4" w:rsidRPr="002039A4" w:rsidRDefault="002039A4" w:rsidP="002039A4">
      <w:r>
        <w:t>4. </w:t>
      </w:r>
      <w:r w:rsidRPr="002039A4">
        <w:t>Jeżeli organ podatkowy określi, na podstawie art. 11, dochód podatnika w wysokości wyższej (stratę w wysokości niższej) niż zadeklarowana przez podatnika w związku z dokonaniem transakcji lub ujęciem innych zdarzeń, o których mowa w art. 9a, a podatnik nie przedłoży temu organowi dokumentacji podatkowej - różnicę między dochodem zadeklarowanym przez podatnika a określonym przez ten organ opodatkowuje się stawką 50%.</w:t>
      </w:r>
    </w:p>
    <w:p w:rsidR="002039A4" w:rsidRDefault="002039A4">
      <w:pPr>
        <w:rPr>
          <w:b/>
        </w:rPr>
      </w:pPr>
    </w:p>
    <w:p w:rsidR="002039A4" w:rsidRDefault="002039A4">
      <w:pPr>
        <w:rPr>
          <w:b/>
        </w:rPr>
      </w:pPr>
      <w:r>
        <w:rPr>
          <w:b/>
        </w:rPr>
        <w:t>IV.  Raje podatkowe</w:t>
      </w:r>
    </w:p>
    <w:p w:rsidR="002039A4" w:rsidRDefault="002039A4">
      <w:pPr>
        <w:rPr>
          <w:b/>
        </w:rPr>
      </w:pPr>
    </w:p>
    <w:p w:rsidR="001F0E88" w:rsidRDefault="001F0E88" w:rsidP="001F0E88">
      <w:pPr>
        <w:pStyle w:val="NormalnyWeb"/>
      </w:pPr>
      <w:r>
        <w:t>Zgodnie z definicją Organizacji Współpracy Gospodarczej i Rozwoju (OECD) z 1998 r. za oazę podatkową uważa się kraj, który w sposób celowy kształtuje swoje prawo wbrew standardom obowiązującym w krajach członkowskich. OECD wskazała także kilka czynników wyróżniających raje podatkowe, m.in.:</w:t>
      </w:r>
    </w:p>
    <w:p w:rsidR="001F0E88" w:rsidRDefault="001F0E88" w:rsidP="001F0E88">
      <w:pPr>
        <w:pStyle w:val="NormalnyWeb"/>
      </w:pPr>
      <w:r>
        <w:t>– nie narzucają one żadnych lub narzucają bardzo niskie podatki,</w:t>
      </w:r>
    </w:p>
    <w:p w:rsidR="001F0E88" w:rsidRDefault="001F0E88" w:rsidP="001F0E88">
      <w:pPr>
        <w:pStyle w:val="NormalnyWeb"/>
      </w:pPr>
      <w:r>
        <w:t>– nie współpracują z innymi państwami w zakresie efektywnej wymiany informacji dla celów podatkowych,</w:t>
      </w:r>
    </w:p>
    <w:p w:rsidR="001F0E88" w:rsidRDefault="001F0E88" w:rsidP="001F0E88">
      <w:pPr>
        <w:pStyle w:val="NormalnyWeb"/>
      </w:pPr>
      <w:r>
        <w:t>– cechują się brakiem przejrzystości przepisów,</w:t>
      </w:r>
    </w:p>
    <w:p w:rsidR="001F0E88" w:rsidRDefault="001F0E88" w:rsidP="001F0E88">
      <w:pPr>
        <w:pStyle w:val="NormalnyWeb"/>
      </w:pPr>
      <w:r>
        <w:t>– nie wymagają rzeczywistego prowadzenia działalności na swoim terytorium, by można było opodatkować tam dochód.</w:t>
      </w:r>
    </w:p>
    <w:p w:rsidR="001F0E88" w:rsidRPr="001F0E88" w:rsidRDefault="001F0E88" w:rsidP="001F0E88">
      <w:pPr>
        <w:autoSpaceDE w:val="0"/>
        <w:autoSpaceDN w:val="0"/>
        <w:adjustRightInd w:val="0"/>
        <w:rPr>
          <w:rFonts w:eastAsiaTheme="minorHAnsi"/>
          <w:bCs/>
          <w:lang w:eastAsia="en-US"/>
        </w:rPr>
      </w:pPr>
      <w:r w:rsidRPr="001F0E88">
        <w:t xml:space="preserve">Rozporządzenie Ministra Finansów z dnia 23 kwietnia 2015 r. </w:t>
      </w:r>
      <w:r w:rsidRPr="001F0E88">
        <w:rPr>
          <w:rFonts w:eastAsiaTheme="minorHAnsi"/>
          <w:bCs/>
          <w:lang w:eastAsia="en-US"/>
        </w:rPr>
        <w:t>w sprawie określenia krajów i terytoriów stosujących szkodliwą konkurencję podatkową w zakresie podatku dochodowego od osób fizycznych</w:t>
      </w:r>
    </w:p>
    <w:p w:rsidR="002039A4" w:rsidRPr="001F0E88" w:rsidRDefault="002039A4" w:rsidP="002039A4">
      <w:pPr>
        <w:autoSpaceDE w:val="0"/>
        <w:autoSpaceDN w:val="0"/>
        <w:adjustRightInd w:val="0"/>
        <w:rPr>
          <w:rFonts w:eastAsiaTheme="minorHAnsi"/>
          <w:lang w:eastAsia="en-US"/>
        </w:rPr>
      </w:pPr>
      <w:r w:rsidRPr="001F0E88">
        <w:rPr>
          <w:rFonts w:eastAsiaTheme="minorHAnsi"/>
          <w:bCs/>
          <w:lang w:eastAsia="en-US"/>
        </w:rPr>
        <w:t xml:space="preserve">§ 1. </w:t>
      </w:r>
      <w:r w:rsidRPr="001F0E88">
        <w:rPr>
          <w:rFonts w:eastAsiaTheme="minorHAnsi"/>
          <w:lang w:eastAsia="en-US"/>
        </w:rPr>
        <w:t>Szkodliwa konkurencja podatkowa jest stosowana w systemach podatkowych w następujących krajach oraz terytoriach:</w:t>
      </w:r>
    </w:p>
    <w:p w:rsidR="002039A4" w:rsidRPr="001F0E88" w:rsidRDefault="002039A4" w:rsidP="002039A4">
      <w:pPr>
        <w:autoSpaceDE w:val="0"/>
        <w:autoSpaceDN w:val="0"/>
        <w:adjustRightInd w:val="0"/>
        <w:rPr>
          <w:rFonts w:eastAsiaTheme="minorHAnsi"/>
          <w:lang w:eastAsia="en-US"/>
        </w:rPr>
      </w:pPr>
      <w:r w:rsidRPr="001F0E88">
        <w:rPr>
          <w:rFonts w:eastAsiaTheme="minorHAnsi"/>
          <w:lang w:eastAsia="en-US"/>
        </w:rPr>
        <w:t>1) Księstwo Andory;</w:t>
      </w:r>
    </w:p>
    <w:p w:rsidR="002039A4" w:rsidRPr="001F0E88" w:rsidRDefault="002039A4" w:rsidP="002039A4">
      <w:pPr>
        <w:autoSpaceDE w:val="0"/>
        <w:autoSpaceDN w:val="0"/>
        <w:adjustRightInd w:val="0"/>
        <w:rPr>
          <w:rFonts w:eastAsiaTheme="minorHAnsi"/>
          <w:lang w:eastAsia="en-US"/>
        </w:rPr>
      </w:pPr>
      <w:r w:rsidRPr="001F0E88">
        <w:rPr>
          <w:rFonts w:eastAsiaTheme="minorHAnsi"/>
          <w:lang w:eastAsia="en-US"/>
        </w:rPr>
        <w:t>2) Anguilla – Terytorium Zamorskie Zjednoczonego Królestwa Wielkiej Brytanii i Irlandii Północnej;</w:t>
      </w:r>
    </w:p>
    <w:p w:rsidR="002039A4" w:rsidRPr="001F0E88" w:rsidRDefault="002039A4" w:rsidP="002039A4">
      <w:pPr>
        <w:autoSpaceDE w:val="0"/>
        <w:autoSpaceDN w:val="0"/>
        <w:adjustRightInd w:val="0"/>
        <w:rPr>
          <w:rFonts w:eastAsiaTheme="minorHAnsi"/>
          <w:lang w:eastAsia="en-US"/>
        </w:rPr>
      </w:pPr>
      <w:r w:rsidRPr="001F0E88">
        <w:rPr>
          <w:rFonts w:eastAsiaTheme="minorHAnsi"/>
          <w:lang w:eastAsia="en-US"/>
        </w:rPr>
        <w:t>3) Antigua i Barbuda;</w:t>
      </w:r>
    </w:p>
    <w:p w:rsidR="002039A4" w:rsidRPr="001F0E88" w:rsidRDefault="002039A4" w:rsidP="002039A4">
      <w:pPr>
        <w:autoSpaceDE w:val="0"/>
        <w:autoSpaceDN w:val="0"/>
        <w:adjustRightInd w:val="0"/>
        <w:rPr>
          <w:rFonts w:eastAsiaTheme="minorHAnsi"/>
          <w:lang w:eastAsia="en-US"/>
        </w:rPr>
      </w:pPr>
      <w:r w:rsidRPr="001F0E88">
        <w:rPr>
          <w:rFonts w:eastAsiaTheme="minorHAnsi"/>
          <w:lang w:eastAsia="en-US"/>
        </w:rPr>
        <w:lastRenderedPageBreak/>
        <w:t xml:space="preserve">4) </w:t>
      </w:r>
      <w:proofErr w:type="spellStart"/>
      <w:r w:rsidRPr="001F0E88">
        <w:rPr>
          <w:rFonts w:eastAsiaTheme="minorHAnsi"/>
          <w:lang w:eastAsia="en-US"/>
        </w:rPr>
        <w:t>Sint</w:t>
      </w:r>
      <w:proofErr w:type="spellEnd"/>
      <w:r w:rsidRPr="001F0E88">
        <w:rPr>
          <w:rFonts w:eastAsiaTheme="minorHAnsi"/>
          <w:lang w:eastAsia="en-US"/>
        </w:rPr>
        <w:t xml:space="preserve">-Maarten, </w:t>
      </w:r>
      <w:proofErr w:type="spellStart"/>
      <w:r w:rsidRPr="001F0E88">
        <w:rPr>
          <w:rFonts w:eastAsiaTheme="minorHAnsi"/>
          <w:lang w:eastAsia="en-US"/>
        </w:rPr>
        <w:t>Curaçao</w:t>
      </w:r>
      <w:proofErr w:type="spellEnd"/>
      <w:r w:rsidRPr="001F0E88">
        <w:rPr>
          <w:rFonts w:eastAsiaTheme="minorHAnsi"/>
          <w:lang w:eastAsia="en-US"/>
        </w:rPr>
        <w:t xml:space="preserve"> – kraje wchodzące w skład Królestwa Niderlandów;</w:t>
      </w:r>
    </w:p>
    <w:p w:rsidR="002039A4" w:rsidRPr="001F0E88" w:rsidRDefault="002039A4" w:rsidP="002039A4">
      <w:pPr>
        <w:autoSpaceDE w:val="0"/>
        <w:autoSpaceDN w:val="0"/>
        <w:adjustRightInd w:val="0"/>
        <w:rPr>
          <w:rFonts w:eastAsiaTheme="minorHAnsi"/>
          <w:lang w:eastAsia="en-US"/>
        </w:rPr>
      </w:pPr>
      <w:r w:rsidRPr="001F0E88">
        <w:rPr>
          <w:rFonts w:eastAsiaTheme="minorHAnsi"/>
          <w:lang w:eastAsia="en-US"/>
        </w:rPr>
        <w:t>5) Wspólnota Bahamów;</w:t>
      </w:r>
    </w:p>
    <w:p w:rsidR="002039A4" w:rsidRPr="001F0E88" w:rsidRDefault="002039A4" w:rsidP="002039A4">
      <w:pPr>
        <w:autoSpaceDE w:val="0"/>
        <w:autoSpaceDN w:val="0"/>
        <w:adjustRightInd w:val="0"/>
        <w:rPr>
          <w:rFonts w:eastAsiaTheme="minorHAnsi"/>
          <w:lang w:eastAsia="en-US"/>
        </w:rPr>
      </w:pPr>
      <w:r w:rsidRPr="001F0E88">
        <w:rPr>
          <w:rFonts w:eastAsiaTheme="minorHAnsi"/>
          <w:lang w:eastAsia="en-US"/>
        </w:rPr>
        <w:t>6) Królestwo Bahrajnu;</w:t>
      </w:r>
    </w:p>
    <w:p w:rsidR="002039A4" w:rsidRPr="001F0E88" w:rsidRDefault="002039A4" w:rsidP="002039A4">
      <w:pPr>
        <w:autoSpaceDE w:val="0"/>
        <w:autoSpaceDN w:val="0"/>
        <w:adjustRightInd w:val="0"/>
        <w:rPr>
          <w:rFonts w:eastAsiaTheme="minorHAnsi"/>
          <w:lang w:eastAsia="en-US"/>
        </w:rPr>
      </w:pPr>
      <w:r w:rsidRPr="001F0E88">
        <w:rPr>
          <w:rFonts w:eastAsiaTheme="minorHAnsi"/>
          <w:lang w:eastAsia="en-US"/>
        </w:rPr>
        <w:t>7) Barbados;</w:t>
      </w:r>
    </w:p>
    <w:p w:rsidR="002039A4" w:rsidRPr="001F0E88" w:rsidRDefault="002039A4" w:rsidP="002039A4">
      <w:pPr>
        <w:autoSpaceDE w:val="0"/>
        <w:autoSpaceDN w:val="0"/>
        <w:adjustRightInd w:val="0"/>
        <w:rPr>
          <w:rFonts w:eastAsiaTheme="minorHAnsi"/>
          <w:lang w:eastAsia="en-US"/>
        </w:rPr>
      </w:pPr>
      <w:r w:rsidRPr="001F0E88">
        <w:rPr>
          <w:rFonts w:eastAsiaTheme="minorHAnsi"/>
          <w:lang w:eastAsia="en-US"/>
        </w:rPr>
        <w:t>8) Brytyjskie Wyspy Dziewicze – Terytorium Zamorskie Zjednoczonego Królestwa Wielkiej Brytanii i Irlandii Północnej;</w:t>
      </w:r>
    </w:p>
    <w:p w:rsidR="002039A4" w:rsidRPr="001F0E88" w:rsidRDefault="002039A4" w:rsidP="002039A4">
      <w:pPr>
        <w:autoSpaceDE w:val="0"/>
        <w:autoSpaceDN w:val="0"/>
        <w:adjustRightInd w:val="0"/>
        <w:rPr>
          <w:rFonts w:eastAsiaTheme="minorHAnsi"/>
          <w:lang w:eastAsia="en-US"/>
        </w:rPr>
      </w:pPr>
      <w:r w:rsidRPr="001F0E88">
        <w:rPr>
          <w:rFonts w:eastAsiaTheme="minorHAnsi"/>
          <w:lang w:eastAsia="en-US"/>
        </w:rPr>
        <w:t>9) Wyspy Cooka – Samorządne Terytorium Stowarzyszone z Nową Zelandią;</w:t>
      </w:r>
    </w:p>
    <w:p w:rsidR="002039A4" w:rsidRPr="001F0E88" w:rsidRDefault="002039A4" w:rsidP="002039A4">
      <w:pPr>
        <w:autoSpaceDE w:val="0"/>
        <w:autoSpaceDN w:val="0"/>
        <w:adjustRightInd w:val="0"/>
        <w:rPr>
          <w:rFonts w:eastAsiaTheme="minorHAnsi"/>
          <w:lang w:eastAsia="en-US"/>
        </w:rPr>
      </w:pPr>
      <w:r w:rsidRPr="001F0E88">
        <w:rPr>
          <w:rFonts w:eastAsiaTheme="minorHAnsi"/>
          <w:lang w:eastAsia="en-US"/>
        </w:rPr>
        <w:t>10) Wspólnota Dominiki;</w:t>
      </w:r>
    </w:p>
    <w:p w:rsidR="002039A4" w:rsidRPr="001F0E88" w:rsidRDefault="002039A4" w:rsidP="002039A4">
      <w:pPr>
        <w:autoSpaceDE w:val="0"/>
        <w:autoSpaceDN w:val="0"/>
        <w:adjustRightInd w:val="0"/>
        <w:rPr>
          <w:rFonts w:eastAsiaTheme="minorHAnsi"/>
          <w:lang w:eastAsia="en-US"/>
        </w:rPr>
      </w:pPr>
      <w:r w:rsidRPr="001F0E88">
        <w:rPr>
          <w:rFonts w:eastAsiaTheme="minorHAnsi"/>
          <w:lang w:eastAsia="en-US"/>
        </w:rPr>
        <w:t>11) Grenada;</w:t>
      </w:r>
    </w:p>
    <w:p w:rsidR="002039A4" w:rsidRPr="001F0E88" w:rsidRDefault="002039A4" w:rsidP="002039A4">
      <w:pPr>
        <w:autoSpaceDE w:val="0"/>
        <w:autoSpaceDN w:val="0"/>
        <w:adjustRightInd w:val="0"/>
        <w:rPr>
          <w:rFonts w:eastAsiaTheme="minorHAnsi"/>
          <w:lang w:eastAsia="en-US"/>
        </w:rPr>
      </w:pPr>
      <w:r w:rsidRPr="001F0E88">
        <w:rPr>
          <w:rFonts w:eastAsiaTheme="minorHAnsi"/>
          <w:lang w:eastAsia="en-US"/>
        </w:rPr>
        <w:t>12) Sark – Terytorium Zależne Korony Brytyjskiej;</w:t>
      </w:r>
    </w:p>
    <w:p w:rsidR="002039A4" w:rsidRPr="001F0E88" w:rsidRDefault="002039A4" w:rsidP="002039A4">
      <w:pPr>
        <w:autoSpaceDE w:val="0"/>
        <w:autoSpaceDN w:val="0"/>
        <w:adjustRightInd w:val="0"/>
        <w:rPr>
          <w:rFonts w:eastAsiaTheme="minorHAnsi"/>
          <w:lang w:eastAsia="en-US"/>
        </w:rPr>
      </w:pPr>
      <w:r w:rsidRPr="001F0E88">
        <w:rPr>
          <w:rFonts w:eastAsiaTheme="minorHAnsi"/>
          <w:lang w:eastAsia="en-US"/>
        </w:rPr>
        <w:t>13) Hongkong – Specjalny Region Administracyjny Chińskiej Republiki Ludowej;</w:t>
      </w:r>
    </w:p>
    <w:p w:rsidR="002039A4" w:rsidRPr="001F0E88" w:rsidRDefault="002039A4" w:rsidP="002039A4">
      <w:pPr>
        <w:autoSpaceDE w:val="0"/>
        <w:autoSpaceDN w:val="0"/>
        <w:adjustRightInd w:val="0"/>
        <w:rPr>
          <w:rFonts w:eastAsiaTheme="minorHAnsi"/>
          <w:lang w:eastAsia="en-US"/>
        </w:rPr>
      </w:pPr>
      <w:r w:rsidRPr="001F0E88">
        <w:rPr>
          <w:rFonts w:eastAsiaTheme="minorHAnsi"/>
          <w:lang w:eastAsia="en-US"/>
        </w:rPr>
        <w:t>14) Republika Liberii;</w:t>
      </w:r>
    </w:p>
    <w:p w:rsidR="002039A4" w:rsidRPr="001F0E88" w:rsidRDefault="002039A4" w:rsidP="002039A4">
      <w:pPr>
        <w:autoSpaceDE w:val="0"/>
        <w:autoSpaceDN w:val="0"/>
        <w:adjustRightInd w:val="0"/>
        <w:rPr>
          <w:rFonts w:eastAsiaTheme="minorHAnsi"/>
          <w:lang w:eastAsia="en-US"/>
        </w:rPr>
      </w:pPr>
      <w:r w:rsidRPr="001F0E88">
        <w:rPr>
          <w:rFonts w:eastAsiaTheme="minorHAnsi"/>
          <w:lang w:eastAsia="en-US"/>
        </w:rPr>
        <w:t>15) Księstwo Liechtensteinu;</w:t>
      </w:r>
    </w:p>
    <w:p w:rsidR="002039A4" w:rsidRPr="001F0E88" w:rsidRDefault="002039A4" w:rsidP="002039A4">
      <w:pPr>
        <w:autoSpaceDE w:val="0"/>
        <w:autoSpaceDN w:val="0"/>
        <w:adjustRightInd w:val="0"/>
        <w:rPr>
          <w:rFonts w:eastAsiaTheme="minorHAnsi"/>
          <w:lang w:eastAsia="en-US"/>
        </w:rPr>
      </w:pPr>
      <w:r w:rsidRPr="001F0E88">
        <w:rPr>
          <w:rFonts w:eastAsiaTheme="minorHAnsi"/>
          <w:lang w:eastAsia="en-US"/>
        </w:rPr>
        <w:t>16) Makau – Specjalny Region Administracyjny Chińskiej Republiki Ludowej;</w:t>
      </w:r>
    </w:p>
    <w:p w:rsidR="002039A4" w:rsidRPr="001F0E88" w:rsidRDefault="002039A4" w:rsidP="002039A4">
      <w:pPr>
        <w:autoSpaceDE w:val="0"/>
        <w:autoSpaceDN w:val="0"/>
        <w:adjustRightInd w:val="0"/>
        <w:rPr>
          <w:rFonts w:eastAsiaTheme="minorHAnsi"/>
          <w:lang w:eastAsia="en-US"/>
        </w:rPr>
      </w:pPr>
      <w:r w:rsidRPr="001F0E88">
        <w:rPr>
          <w:rFonts w:eastAsiaTheme="minorHAnsi"/>
          <w:lang w:eastAsia="en-US"/>
        </w:rPr>
        <w:t>17) Republika Malediwów;</w:t>
      </w:r>
    </w:p>
    <w:p w:rsidR="002039A4" w:rsidRPr="001F0E88" w:rsidRDefault="002039A4" w:rsidP="002039A4">
      <w:pPr>
        <w:autoSpaceDE w:val="0"/>
        <w:autoSpaceDN w:val="0"/>
        <w:adjustRightInd w:val="0"/>
        <w:rPr>
          <w:rFonts w:eastAsiaTheme="minorHAnsi"/>
          <w:lang w:eastAsia="en-US"/>
        </w:rPr>
      </w:pPr>
      <w:r w:rsidRPr="001F0E88">
        <w:rPr>
          <w:rFonts w:eastAsiaTheme="minorHAnsi"/>
          <w:lang w:eastAsia="en-US"/>
        </w:rPr>
        <w:t>18) Republika Wysp Marshalla;</w:t>
      </w:r>
    </w:p>
    <w:p w:rsidR="002039A4" w:rsidRPr="001F0E88" w:rsidRDefault="002039A4" w:rsidP="002039A4">
      <w:pPr>
        <w:autoSpaceDE w:val="0"/>
        <w:autoSpaceDN w:val="0"/>
        <w:adjustRightInd w:val="0"/>
        <w:rPr>
          <w:rFonts w:eastAsiaTheme="minorHAnsi"/>
          <w:lang w:eastAsia="en-US"/>
        </w:rPr>
      </w:pPr>
      <w:r w:rsidRPr="001F0E88">
        <w:rPr>
          <w:rFonts w:eastAsiaTheme="minorHAnsi"/>
          <w:lang w:eastAsia="en-US"/>
        </w:rPr>
        <w:t>19) Republika Mauritiusu;</w:t>
      </w:r>
    </w:p>
    <w:p w:rsidR="002039A4" w:rsidRPr="001F0E88" w:rsidRDefault="002039A4" w:rsidP="002039A4">
      <w:pPr>
        <w:autoSpaceDE w:val="0"/>
        <w:autoSpaceDN w:val="0"/>
        <w:adjustRightInd w:val="0"/>
        <w:rPr>
          <w:rFonts w:eastAsiaTheme="minorHAnsi"/>
          <w:lang w:eastAsia="en-US"/>
        </w:rPr>
      </w:pPr>
      <w:r w:rsidRPr="001F0E88">
        <w:rPr>
          <w:rFonts w:eastAsiaTheme="minorHAnsi"/>
          <w:lang w:eastAsia="en-US"/>
        </w:rPr>
        <w:t>20) Księstwo Monako;</w:t>
      </w:r>
    </w:p>
    <w:p w:rsidR="002039A4" w:rsidRPr="001F0E88" w:rsidRDefault="002039A4" w:rsidP="002039A4">
      <w:pPr>
        <w:autoSpaceDE w:val="0"/>
        <w:autoSpaceDN w:val="0"/>
        <w:adjustRightInd w:val="0"/>
        <w:rPr>
          <w:rFonts w:eastAsiaTheme="minorHAnsi"/>
          <w:lang w:eastAsia="en-US"/>
        </w:rPr>
      </w:pPr>
      <w:r w:rsidRPr="001F0E88">
        <w:rPr>
          <w:rFonts w:eastAsiaTheme="minorHAnsi"/>
          <w:lang w:eastAsia="en-US"/>
        </w:rPr>
        <w:t>21) Republika Nauru;</w:t>
      </w:r>
    </w:p>
    <w:p w:rsidR="002039A4" w:rsidRPr="001F0E88" w:rsidRDefault="002039A4" w:rsidP="002039A4">
      <w:pPr>
        <w:autoSpaceDE w:val="0"/>
        <w:autoSpaceDN w:val="0"/>
        <w:adjustRightInd w:val="0"/>
        <w:rPr>
          <w:rFonts w:eastAsiaTheme="minorHAnsi"/>
          <w:lang w:eastAsia="en-US"/>
        </w:rPr>
      </w:pPr>
      <w:r w:rsidRPr="001F0E88">
        <w:rPr>
          <w:rFonts w:eastAsiaTheme="minorHAnsi"/>
          <w:lang w:eastAsia="en-US"/>
        </w:rPr>
        <w:t>22) Niue – Samorządne Terytorium Stowarzyszone z Nową Zelandią;</w:t>
      </w:r>
    </w:p>
    <w:p w:rsidR="002039A4" w:rsidRPr="001F0E88" w:rsidRDefault="002039A4" w:rsidP="002039A4">
      <w:pPr>
        <w:autoSpaceDE w:val="0"/>
        <w:autoSpaceDN w:val="0"/>
        <w:adjustRightInd w:val="0"/>
        <w:rPr>
          <w:rFonts w:eastAsiaTheme="minorHAnsi"/>
          <w:lang w:eastAsia="en-US"/>
        </w:rPr>
      </w:pPr>
      <w:r w:rsidRPr="001F0E88">
        <w:rPr>
          <w:rFonts w:eastAsiaTheme="minorHAnsi"/>
          <w:lang w:eastAsia="en-US"/>
        </w:rPr>
        <w:t>23) Republika Panamy;</w:t>
      </w:r>
    </w:p>
    <w:p w:rsidR="002039A4" w:rsidRPr="001F0E88" w:rsidRDefault="002039A4" w:rsidP="002039A4">
      <w:pPr>
        <w:autoSpaceDE w:val="0"/>
        <w:autoSpaceDN w:val="0"/>
        <w:adjustRightInd w:val="0"/>
        <w:rPr>
          <w:rFonts w:eastAsiaTheme="minorHAnsi"/>
          <w:lang w:eastAsia="en-US"/>
        </w:rPr>
      </w:pPr>
      <w:r w:rsidRPr="001F0E88">
        <w:rPr>
          <w:rFonts w:eastAsiaTheme="minorHAnsi"/>
          <w:lang w:eastAsia="en-US"/>
        </w:rPr>
        <w:t>24) Niezależne Państwo Samoa;</w:t>
      </w:r>
    </w:p>
    <w:p w:rsidR="002039A4" w:rsidRPr="001F0E88" w:rsidRDefault="002039A4" w:rsidP="002039A4">
      <w:pPr>
        <w:autoSpaceDE w:val="0"/>
        <w:autoSpaceDN w:val="0"/>
        <w:adjustRightInd w:val="0"/>
        <w:rPr>
          <w:rFonts w:eastAsiaTheme="minorHAnsi"/>
          <w:lang w:eastAsia="en-US"/>
        </w:rPr>
      </w:pPr>
      <w:r w:rsidRPr="001F0E88">
        <w:rPr>
          <w:rFonts w:eastAsiaTheme="minorHAnsi"/>
          <w:lang w:eastAsia="en-US"/>
        </w:rPr>
        <w:t>25) Republika Seszeli;</w:t>
      </w:r>
    </w:p>
    <w:p w:rsidR="002039A4" w:rsidRPr="001F0E88" w:rsidRDefault="002039A4" w:rsidP="002039A4">
      <w:pPr>
        <w:autoSpaceDE w:val="0"/>
        <w:autoSpaceDN w:val="0"/>
        <w:adjustRightInd w:val="0"/>
        <w:rPr>
          <w:rFonts w:eastAsiaTheme="minorHAnsi"/>
          <w:lang w:eastAsia="en-US"/>
        </w:rPr>
      </w:pPr>
      <w:r w:rsidRPr="001F0E88">
        <w:rPr>
          <w:rFonts w:eastAsiaTheme="minorHAnsi"/>
          <w:lang w:eastAsia="en-US"/>
        </w:rPr>
        <w:t>26) Federacja Saint Kitts i Nevis;</w:t>
      </w:r>
    </w:p>
    <w:p w:rsidR="002039A4" w:rsidRPr="001F0E88" w:rsidRDefault="002039A4" w:rsidP="002039A4">
      <w:pPr>
        <w:autoSpaceDE w:val="0"/>
        <w:autoSpaceDN w:val="0"/>
        <w:adjustRightInd w:val="0"/>
        <w:rPr>
          <w:rFonts w:eastAsiaTheme="minorHAnsi"/>
          <w:lang w:eastAsia="en-US"/>
        </w:rPr>
      </w:pPr>
      <w:r w:rsidRPr="001F0E88">
        <w:rPr>
          <w:rFonts w:eastAsiaTheme="minorHAnsi"/>
          <w:lang w:eastAsia="en-US"/>
        </w:rPr>
        <w:t>27) Saint Lucia;</w:t>
      </w:r>
    </w:p>
    <w:p w:rsidR="002039A4" w:rsidRPr="001F0E88" w:rsidRDefault="002039A4" w:rsidP="002039A4">
      <w:pPr>
        <w:autoSpaceDE w:val="0"/>
        <w:autoSpaceDN w:val="0"/>
        <w:adjustRightInd w:val="0"/>
        <w:rPr>
          <w:rFonts w:eastAsiaTheme="minorHAnsi"/>
          <w:lang w:eastAsia="en-US"/>
        </w:rPr>
      </w:pPr>
      <w:r w:rsidRPr="001F0E88">
        <w:rPr>
          <w:rFonts w:eastAsiaTheme="minorHAnsi"/>
          <w:lang w:eastAsia="en-US"/>
        </w:rPr>
        <w:t>28) Saint Vincent i Grenadyny;</w:t>
      </w:r>
    </w:p>
    <w:p w:rsidR="002039A4" w:rsidRPr="001F0E88" w:rsidRDefault="002039A4" w:rsidP="002039A4">
      <w:pPr>
        <w:autoSpaceDE w:val="0"/>
        <w:autoSpaceDN w:val="0"/>
        <w:adjustRightInd w:val="0"/>
        <w:rPr>
          <w:rFonts w:eastAsiaTheme="minorHAnsi"/>
          <w:lang w:eastAsia="en-US"/>
        </w:rPr>
      </w:pPr>
      <w:r w:rsidRPr="001F0E88">
        <w:rPr>
          <w:rFonts w:eastAsiaTheme="minorHAnsi"/>
          <w:lang w:eastAsia="en-US"/>
        </w:rPr>
        <w:t>29) Królestwo Tonga;</w:t>
      </w:r>
    </w:p>
    <w:p w:rsidR="002039A4" w:rsidRPr="001F0E88" w:rsidRDefault="002039A4" w:rsidP="002039A4">
      <w:pPr>
        <w:autoSpaceDE w:val="0"/>
        <w:autoSpaceDN w:val="0"/>
        <w:adjustRightInd w:val="0"/>
        <w:rPr>
          <w:rFonts w:eastAsiaTheme="minorHAnsi"/>
          <w:lang w:eastAsia="en-US"/>
        </w:rPr>
      </w:pPr>
      <w:r w:rsidRPr="001F0E88">
        <w:rPr>
          <w:rFonts w:eastAsiaTheme="minorHAnsi"/>
          <w:lang w:eastAsia="en-US"/>
        </w:rPr>
        <w:t>30) Wyspy Dziewicze Stanów Zjednoczonych – Terytorium Nieinkorporowane Stanów Zjednoczonych;</w:t>
      </w:r>
    </w:p>
    <w:p w:rsidR="002039A4" w:rsidRDefault="002039A4" w:rsidP="002039A4">
      <w:pPr>
        <w:rPr>
          <w:rFonts w:eastAsiaTheme="minorHAnsi"/>
          <w:lang w:eastAsia="en-US"/>
        </w:rPr>
      </w:pPr>
      <w:r w:rsidRPr="001F0E88">
        <w:rPr>
          <w:rFonts w:eastAsiaTheme="minorHAnsi"/>
          <w:lang w:eastAsia="en-US"/>
        </w:rPr>
        <w:t>31) Republika Vanuatu.</w:t>
      </w:r>
    </w:p>
    <w:p w:rsidR="001F0E88" w:rsidRDefault="001F0E88" w:rsidP="002039A4">
      <w:pPr>
        <w:rPr>
          <w:rFonts w:eastAsiaTheme="minorHAnsi"/>
          <w:lang w:eastAsia="en-US"/>
        </w:rPr>
      </w:pPr>
    </w:p>
    <w:p w:rsidR="001F0E88" w:rsidRPr="001F0E88" w:rsidRDefault="001F0E88" w:rsidP="001F0E88">
      <w:pPr>
        <w:jc w:val="both"/>
        <w:rPr>
          <w:b/>
        </w:rPr>
      </w:pPr>
      <w:r w:rsidRPr="001F0E88">
        <w:rPr>
          <w:b/>
        </w:rPr>
        <w:t xml:space="preserve">V. </w:t>
      </w:r>
      <w:r>
        <w:rPr>
          <w:b/>
        </w:rPr>
        <w:t xml:space="preserve">Ustawa </w:t>
      </w:r>
      <w:r w:rsidRPr="001F0E88">
        <w:rPr>
          <w:b/>
        </w:rPr>
        <w:t xml:space="preserve">z dnia 27 maja 2004 r. o </w:t>
      </w:r>
      <w:r w:rsidRPr="001F0E88">
        <w:rPr>
          <w:b/>
          <w:iCs/>
        </w:rPr>
        <w:t>funduszach inwestycyjnych</w:t>
      </w:r>
      <w:r w:rsidRPr="001F0E88">
        <w:rPr>
          <w:b/>
        </w:rPr>
        <w:t xml:space="preserve"> i zarządzaniu alternatywnymi </w:t>
      </w:r>
      <w:r w:rsidRPr="001F0E88">
        <w:rPr>
          <w:b/>
          <w:iCs/>
        </w:rPr>
        <w:t>funduszami inwestycyjnymi</w:t>
      </w:r>
    </w:p>
    <w:p w:rsidR="001F0E88" w:rsidRDefault="001F0E88" w:rsidP="002039A4">
      <w:pPr>
        <w:rPr>
          <w:b/>
        </w:rPr>
      </w:pPr>
    </w:p>
    <w:p w:rsidR="001F0E88" w:rsidRPr="001F0E88" w:rsidRDefault="001F0E88" w:rsidP="001F0E88">
      <w:r w:rsidRPr="001F0E88">
        <w:t xml:space="preserve">Art.  3.  [Definicja </w:t>
      </w:r>
      <w:r w:rsidRPr="001F0E88">
        <w:rPr>
          <w:iCs/>
        </w:rPr>
        <w:t>funduszu</w:t>
      </w:r>
      <w:r w:rsidRPr="001F0E88">
        <w:t xml:space="preserve">] </w:t>
      </w:r>
    </w:p>
    <w:p w:rsidR="001F0E88" w:rsidRPr="001F0E88" w:rsidRDefault="001F0E88" w:rsidP="001F0E88">
      <w:r w:rsidRPr="001F0E88">
        <w:t xml:space="preserve">1.  </w:t>
      </w:r>
      <w:r w:rsidRPr="001F0E88">
        <w:rPr>
          <w:iCs/>
        </w:rPr>
        <w:t>Fundusz inwestycyjny</w:t>
      </w:r>
      <w:r w:rsidRPr="001F0E88">
        <w:t xml:space="preserve"> jest osobą prawną, której wyłącznym przedmiotem działalności jest lokowanie środków pieniężnych zebranych w drodze publicznego, a w przypadkach określonych w </w:t>
      </w:r>
      <w:r w:rsidRPr="001F0E88">
        <w:rPr>
          <w:iCs/>
        </w:rPr>
        <w:t>ustawie</w:t>
      </w:r>
      <w:r w:rsidRPr="001F0E88">
        <w:t xml:space="preserve"> również niepublicznego, proponowania nabycia jednostek uczestnictwa albo certyfikatów </w:t>
      </w:r>
      <w:r w:rsidRPr="001F0E88">
        <w:rPr>
          <w:iCs/>
        </w:rPr>
        <w:t>inwestycyjnych</w:t>
      </w:r>
      <w:r w:rsidRPr="001F0E88">
        <w:t xml:space="preserve">, w określone w </w:t>
      </w:r>
      <w:r w:rsidRPr="001F0E88">
        <w:rPr>
          <w:iCs/>
        </w:rPr>
        <w:t>ustawie</w:t>
      </w:r>
      <w:r w:rsidRPr="001F0E88">
        <w:t xml:space="preserve"> papiery wartościowe, instrumenty rynku pieniężnego i inne prawa majątkowe.</w:t>
      </w:r>
    </w:p>
    <w:p w:rsidR="001F0E88" w:rsidRPr="001F0E88" w:rsidRDefault="001F0E88" w:rsidP="001F0E88">
      <w:r w:rsidRPr="001F0E88">
        <w:t xml:space="preserve">2.  Przez publiczne proponowanie nabycia, o którym mowa w ust. 1, rozumie się proponowanie nabycia jednostek uczestnictwa albo certyfikatów </w:t>
      </w:r>
      <w:r w:rsidRPr="001F0E88">
        <w:rPr>
          <w:iCs/>
        </w:rPr>
        <w:t>inwestycyjnych</w:t>
      </w:r>
      <w:r w:rsidRPr="001F0E88">
        <w:t xml:space="preserve"> w dowolnej formie i w dowolny sposób, jeżeli propozycja jest skierowana do co najmniej 150 osób lub do nieoznaczonego adresata.</w:t>
      </w:r>
    </w:p>
    <w:p w:rsidR="001F0E88" w:rsidRPr="001F0E88" w:rsidRDefault="001F0E88" w:rsidP="001F0E88">
      <w:r w:rsidRPr="001F0E88">
        <w:t xml:space="preserve">3.  </w:t>
      </w:r>
      <w:r w:rsidRPr="001F0E88">
        <w:rPr>
          <w:iCs/>
        </w:rPr>
        <w:t>Fundusz inwestycyjny</w:t>
      </w:r>
      <w:r w:rsidRPr="001F0E88">
        <w:t xml:space="preserve"> prowadzi działalność, ze szczególnym uwzględnieniem interesu uczestników, przestrzegając zasad ograniczania ryzyka </w:t>
      </w:r>
      <w:r w:rsidRPr="001F0E88">
        <w:rPr>
          <w:iCs/>
        </w:rPr>
        <w:t>inwestycyjnego</w:t>
      </w:r>
      <w:r w:rsidRPr="001F0E88">
        <w:t xml:space="preserve"> określonych w </w:t>
      </w:r>
      <w:r w:rsidRPr="001F0E88">
        <w:rPr>
          <w:iCs/>
        </w:rPr>
        <w:t>ustawie</w:t>
      </w:r>
      <w:r w:rsidRPr="001F0E88">
        <w:t>.</w:t>
      </w:r>
    </w:p>
    <w:p w:rsidR="001F0E88" w:rsidRPr="001F0E88" w:rsidRDefault="001F0E88" w:rsidP="001F0E88">
      <w:r w:rsidRPr="001F0E88">
        <w:t xml:space="preserve">4.  </w:t>
      </w:r>
      <w:r w:rsidRPr="001F0E88">
        <w:rPr>
          <w:iCs/>
        </w:rPr>
        <w:t>Fundusz inwestycyjny</w:t>
      </w:r>
      <w:r w:rsidRPr="001F0E88">
        <w:t xml:space="preserve"> może prowadzić działalność jako:</w:t>
      </w:r>
    </w:p>
    <w:p w:rsidR="001F0E88" w:rsidRPr="001F0E88" w:rsidRDefault="001F0E88" w:rsidP="001F0E88">
      <w:r w:rsidRPr="001F0E88">
        <w:t xml:space="preserve">1) </w:t>
      </w:r>
      <w:r w:rsidRPr="001F0E88">
        <w:rPr>
          <w:iCs/>
        </w:rPr>
        <w:t>fundusz inwestycyjny</w:t>
      </w:r>
      <w:r w:rsidRPr="001F0E88">
        <w:t xml:space="preserve"> otwarty;</w:t>
      </w:r>
    </w:p>
    <w:p w:rsidR="001F0E88" w:rsidRPr="001F0E88" w:rsidRDefault="001F0E88" w:rsidP="001F0E88">
      <w:r w:rsidRPr="001F0E88">
        <w:lastRenderedPageBreak/>
        <w:t xml:space="preserve">2) alternatywny </w:t>
      </w:r>
      <w:r w:rsidRPr="001F0E88">
        <w:rPr>
          <w:iCs/>
        </w:rPr>
        <w:t>fundusz inwestycyjny</w:t>
      </w:r>
      <w:r w:rsidRPr="001F0E88">
        <w:t xml:space="preserve">: specjalistyczny </w:t>
      </w:r>
      <w:r w:rsidRPr="001F0E88">
        <w:rPr>
          <w:iCs/>
        </w:rPr>
        <w:t>fundusz inwestycyjny</w:t>
      </w:r>
      <w:r w:rsidRPr="001F0E88">
        <w:t xml:space="preserve"> otwarty albo </w:t>
      </w:r>
      <w:r w:rsidRPr="001F0E88">
        <w:rPr>
          <w:iCs/>
        </w:rPr>
        <w:t>fundusz inwestycyjny</w:t>
      </w:r>
      <w:r w:rsidRPr="001F0E88">
        <w:t xml:space="preserve"> zamknięty.</w:t>
      </w:r>
    </w:p>
    <w:p w:rsidR="001F0E88" w:rsidRDefault="001F0E88" w:rsidP="002039A4">
      <w:pPr>
        <w:rPr>
          <w:b/>
        </w:rPr>
      </w:pPr>
    </w:p>
    <w:p w:rsidR="001F0E88" w:rsidRPr="001F0E88" w:rsidRDefault="001F0E88" w:rsidP="001F0E88">
      <w:r w:rsidRPr="001F0E88">
        <w:t xml:space="preserve">Art.  6.  [Uczestnicy </w:t>
      </w:r>
      <w:r w:rsidRPr="001F0E88">
        <w:rPr>
          <w:iCs/>
        </w:rPr>
        <w:t>funduszu</w:t>
      </w:r>
      <w:r w:rsidRPr="001F0E88">
        <w:t xml:space="preserve">] </w:t>
      </w:r>
    </w:p>
    <w:p w:rsidR="001F0E88" w:rsidRPr="001F0E88" w:rsidRDefault="001F0E88" w:rsidP="001F0E88">
      <w:r w:rsidRPr="001F0E88">
        <w:t xml:space="preserve">1.  Uczestnikami </w:t>
      </w:r>
      <w:r w:rsidRPr="001F0E88">
        <w:rPr>
          <w:iCs/>
        </w:rPr>
        <w:t>funduszu inwestycyjnego</w:t>
      </w:r>
      <w:r w:rsidRPr="001F0E88">
        <w:t xml:space="preserve"> są osoby fizyczne, osoby prawne i jednostki organizacyjne nieposiadające osobowości prawnej:</w:t>
      </w:r>
    </w:p>
    <w:p w:rsidR="001F0E88" w:rsidRPr="001F0E88" w:rsidRDefault="001F0E88" w:rsidP="001F0E88">
      <w:r w:rsidRPr="001F0E88">
        <w:t xml:space="preserve">1) na rzecz których w rejestrze uczestników </w:t>
      </w:r>
      <w:r w:rsidRPr="001F0E88">
        <w:rPr>
          <w:iCs/>
        </w:rPr>
        <w:t>funduszu</w:t>
      </w:r>
      <w:r w:rsidRPr="001F0E88">
        <w:t xml:space="preserve"> są zapisane jednostki uczestnictwa lub ich ułamkowe części albo</w:t>
      </w:r>
    </w:p>
    <w:p w:rsidR="001F0E88" w:rsidRPr="001F0E88" w:rsidRDefault="001F0E88" w:rsidP="001F0E88">
      <w:r w:rsidRPr="001F0E88">
        <w:t xml:space="preserve">2) będące posiadaczami rachunku papierów wartościowych, na którym są zapisane certyfikaty </w:t>
      </w:r>
      <w:r w:rsidRPr="001F0E88">
        <w:rPr>
          <w:iCs/>
        </w:rPr>
        <w:t>inwestycyjne</w:t>
      </w:r>
      <w:r w:rsidRPr="001F0E88">
        <w:t xml:space="preserve">, albo będące osobami uprawnionymi z certyfikatów </w:t>
      </w:r>
      <w:r w:rsidRPr="001F0E88">
        <w:rPr>
          <w:iCs/>
        </w:rPr>
        <w:t>inwestycyjnych</w:t>
      </w:r>
      <w:r w:rsidRPr="001F0E88">
        <w:t xml:space="preserve"> zapisanych na rachunku zbiorczym, albo</w:t>
      </w:r>
    </w:p>
    <w:p w:rsidR="001F0E88" w:rsidRPr="001F0E88" w:rsidRDefault="001F0E88" w:rsidP="001F0E88">
      <w:r w:rsidRPr="001F0E88">
        <w:t xml:space="preserve">3) uprawnione z certyfikatów </w:t>
      </w:r>
      <w:r w:rsidRPr="001F0E88">
        <w:rPr>
          <w:iCs/>
        </w:rPr>
        <w:t>inwestycyjnych</w:t>
      </w:r>
      <w:r w:rsidRPr="001F0E88">
        <w:t xml:space="preserve"> w formie dokumentu, albo</w:t>
      </w:r>
    </w:p>
    <w:p w:rsidR="001F0E88" w:rsidRPr="001F0E88" w:rsidRDefault="001F0E88" w:rsidP="001F0E88">
      <w:r w:rsidRPr="001F0E88">
        <w:t xml:space="preserve">4) wskazane w ewidencji uczestników </w:t>
      </w:r>
      <w:r w:rsidRPr="001F0E88">
        <w:rPr>
          <w:iCs/>
        </w:rPr>
        <w:t>funduszu</w:t>
      </w:r>
      <w:r w:rsidRPr="001F0E88">
        <w:t xml:space="preserve"> jako posiadacze certyfikatów </w:t>
      </w:r>
      <w:r w:rsidRPr="001F0E88">
        <w:rPr>
          <w:iCs/>
        </w:rPr>
        <w:t>inwestycyjnych</w:t>
      </w:r>
      <w:r w:rsidRPr="001F0E88">
        <w:t>, które nie mają formy dokumentu.</w:t>
      </w:r>
    </w:p>
    <w:p w:rsidR="001F0E88" w:rsidRPr="001F0E88" w:rsidRDefault="001F0E88" w:rsidP="001F0E88">
      <w:r w:rsidRPr="001F0E88">
        <w:t xml:space="preserve">2.  Jednostki uczestnictwa lub certyfikaty </w:t>
      </w:r>
      <w:r w:rsidRPr="001F0E88">
        <w:rPr>
          <w:iCs/>
        </w:rPr>
        <w:t>inwestycyjne</w:t>
      </w:r>
      <w:r w:rsidRPr="001F0E88">
        <w:t xml:space="preserve"> reprezentują prawa majątkowe uczestników </w:t>
      </w:r>
      <w:r w:rsidRPr="001F0E88">
        <w:rPr>
          <w:iCs/>
        </w:rPr>
        <w:t>funduszu</w:t>
      </w:r>
      <w:r w:rsidRPr="001F0E88">
        <w:t xml:space="preserve">, określone </w:t>
      </w:r>
      <w:r w:rsidRPr="001F0E88">
        <w:rPr>
          <w:iCs/>
        </w:rPr>
        <w:t>ustawą</w:t>
      </w:r>
      <w:r w:rsidRPr="001F0E88">
        <w:t xml:space="preserve"> i statutem </w:t>
      </w:r>
      <w:r w:rsidRPr="001F0E88">
        <w:rPr>
          <w:iCs/>
        </w:rPr>
        <w:t>funduszu inwestycyjnego</w:t>
      </w:r>
      <w:r w:rsidRPr="001F0E88">
        <w:t>.</w:t>
      </w:r>
    </w:p>
    <w:p w:rsidR="001F0E88" w:rsidRPr="001F0E88" w:rsidRDefault="001F0E88" w:rsidP="001F0E88">
      <w:r w:rsidRPr="001F0E88">
        <w:t xml:space="preserve">3.  Uczestnicy </w:t>
      </w:r>
      <w:r w:rsidRPr="001F0E88">
        <w:rPr>
          <w:iCs/>
        </w:rPr>
        <w:t>funduszu</w:t>
      </w:r>
      <w:r w:rsidRPr="001F0E88">
        <w:t xml:space="preserve"> nie odpowiadają za zobowiązania </w:t>
      </w:r>
      <w:r w:rsidRPr="001F0E88">
        <w:rPr>
          <w:iCs/>
        </w:rPr>
        <w:t>funduszu</w:t>
      </w:r>
      <w:r w:rsidRPr="001F0E88">
        <w:t>.</w:t>
      </w:r>
    </w:p>
    <w:p w:rsidR="001F0E88" w:rsidRDefault="001F0E88" w:rsidP="002039A4">
      <w:pPr>
        <w:rPr>
          <w:b/>
        </w:rPr>
      </w:pPr>
    </w:p>
    <w:p w:rsidR="0009198D" w:rsidRPr="0009198D" w:rsidRDefault="0009198D" w:rsidP="0009198D">
      <w:r w:rsidRPr="0009198D">
        <w:t xml:space="preserve">Art.  14.  [Tworzenie, nazwa i rodzaje </w:t>
      </w:r>
      <w:r w:rsidRPr="0009198D">
        <w:rPr>
          <w:iCs/>
        </w:rPr>
        <w:t>funduszy</w:t>
      </w:r>
      <w:r w:rsidRPr="0009198D">
        <w:t xml:space="preserve">] </w:t>
      </w:r>
    </w:p>
    <w:p w:rsidR="0009198D" w:rsidRPr="0009198D" w:rsidRDefault="0009198D" w:rsidP="0009198D">
      <w:r w:rsidRPr="0009198D">
        <w:t xml:space="preserve">1.  </w:t>
      </w:r>
      <w:r w:rsidRPr="0009198D">
        <w:rPr>
          <w:iCs/>
        </w:rPr>
        <w:t>Fundusz inwestycyjny</w:t>
      </w:r>
      <w:r w:rsidRPr="0009198D">
        <w:t xml:space="preserve"> może być utworzony wyłącznie przez towarzystwo.</w:t>
      </w:r>
    </w:p>
    <w:p w:rsidR="0009198D" w:rsidRPr="0009198D" w:rsidRDefault="0009198D" w:rsidP="0009198D">
      <w:r w:rsidRPr="0009198D">
        <w:t xml:space="preserve">2.  Towarzystwo może utworzyć więcej niż jeden </w:t>
      </w:r>
      <w:r w:rsidRPr="0009198D">
        <w:rPr>
          <w:iCs/>
        </w:rPr>
        <w:t>fundusz inwestycyjny</w:t>
      </w:r>
      <w:r w:rsidRPr="0009198D">
        <w:t>.</w:t>
      </w:r>
    </w:p>
    <w:p w:rsidR="0009198D" w:rsidRPr="0009198D" w:rsidRDefault="0009198D" w:rsidP="0009198D">
      <w:r w:rsidRPr="0009198D">
        <w:t xml:space="preserve">3.  </w:t>
      </w:r>
      <w:r w:rsidRPr="0009198D">
        <w:rPr>
          <w:iCs/>
        </w:rPr>
        <w:t>Fundusz inwestycyjny</w:t>
      </w:r>
      <w:r w:rsidRPr="0009198D">
        <w:t xml:space="preserve"> może być utworzony jako:</w:t>
      </w:r>
    </w:p>
    <w:p w:rsidR="0009198D" w:rsidRPr="0009198D" w:rsidRDefault="0009198D" w:rsidP="0009198D">
      <w:r w:rsidRPr="0009198D">
        <w:t xml:space="preserve">1) </w:t>
      </w:r>
      <w:r w:rsidRPr="0009198D">
        <w:rPr>
          <w:iCs/>
        </w:rPr>
        <w:t>fundusz inwestycyjny</w:t>
      </w:r>
      <w:r w:rsidRPr="0009198D">
        <w:t xml:space="preserve"> otwarty;</w:t>
      </w:r>
    </w:p>
    <w:p w:rsidR="0009198D" w:rsidRPr="0009198D" w:rsidRDefault="0009198D" w:rsidP="0009198D">
      <w:r w:rsidRPr="0009198D">
        <w:t xml:space="preserve">2) specjalistyczny </w:t>
      </w:r>
      <w:r w:rsidRPr="0009198D">
        <w:rPr>
          <w:iCs/>
        </w:rPr>
        <w:t>fundusz inwestycyjny</w:t>
      </w:r>
      <w:r w:rsidRPr="0009198D">
        <w:t xml:space="preserve"> otwarty;</w:t>
      </w:r>
    </w:p>
    <w:p w:rsidR="0009198D" w:rsidRPr="0009198D" w:rsidRDefault="0009198D" w:rsidP="0009198D">
      <w:r w:rsidRPr="0009198D">
        <w:t xml:space="preserve">3) </w:t>
      </w:r>
      <w:r w:rsidRPr="0009198D">
        <w:rPr>
          <w:iCs/>
        </w:rPr>
        <w:t>fundusz inwestycyjny</w:t>
      </w:r>
      <w:r w:rsidRPr="0009198D">
        <w:t xml:space="preserve"> zamknięty.</w:t>
      </w:r>
    </w:p>
    <w:p w:rsidR="0009198D" w:rsidRPr="0009198D" w:rsidRDefault="0009198D" w:rsidP="0009198D">
      <w:r w:rsidRPr="0009198D">
        <w:t xml:space="preserve">3a.  </w:t>
      </w:r>
      <w:r w:rsidRPr="0009198D">
        <w:rPr>
          <w:iCs/>
        </w:rPr>
        <w:t>Fundusz inwestycyjny</w:t>
      </w:r>
      <w:r w:rsidRPr="0009198D">
        <w:t>, o którym mowa w ust. 3 pkt 2 i 3, może być utworzony wyłącznie przez towarzystwo, które uzyskało zezwolenie na wykonywanie działalności określonej w art. 45 ust. 1a.</w:t>
      </w:r>
    </w:p>
    <w:p w:rsidR="0009198D" w:rsidRPr="0009198D" w:rsidRDefault="0009198D" w:rsidP="0009198D">
      <w:r w:rsidRPr="0009198D">
        <w:t>4.  Oznaczenia "</w:t>
      </w:r>
      <w:r w:rsidRPr="0009198D">
        <w:rPr>
          <w:iCs/>
        </w:rPr>
        <w:t>fundusz inwestycyjny</w:t>
      </w:r>
      <w:r w:rsidRPr="0009198D">
        <w:t xml:space="preserve">", skrótu tego oznaczenia lub skrótów, o których mowa w ust. 6, ma prawo i obowiązek używać w nazwie, reklamie lub informacji reklamowej lub do określenia wykonywanej przez siebie działalności gospodarczej jedynie </w:t>
      </w:r>
      <w:r w:rsidRPr="0009198D">
        <w:rPr>
          <w:iCs/>
        </w:rPr>
        <w:t>fundusz inwestycyjny</w:t>
      </w:r>
      <w:r w:rsidRPr="0009198D">
        <w:t xml:space="preserve"> utworzony zgodnie z </w:t>
      </w:r>
      <w:r w:rsidRPr="0009198D">
        <w:rPr>
          <w:iCs/>
        </w:rPr>
        <w:t>ustawą</w:t>
      </w:r>
      <w:r w:rsidRPr="0009198D">
        <w:t>.</w:t>
      </w:r>
    </w:p>
    <w:p w:rsidR="0009198D" w:rsidRPr="0009198D" w:rsidRDefault="0009198D" w:rsidP="0009198D">
      <w:r w:rsidRPr="0009198D">
        <w:t xml:space="preserve">5.  Nazwa </w:t>
      </w:r>
      <w:r w:rsidRPr="0009198D">
        <w:rPr>
          <w:iCs/>
        </w:rPr>
        <w:t>funduszu inwestycyjnego</w:t>
      </w:r>
      <w:r w:rsidRPr="0009198D">
        <w:t xml:space="preserve"> powinna zawierać określenie rodzaju </w:t>
      </w:r>
      <w:r w:rsidRPr="0009198D">
        <w:rPr>
          <w:iCs/>
        </w:rPr>
        <w:t>funduszu inwestycyjnego</w:t>
      </w:r>
      <w:r w:rsidRPr="0009198D">
        <w:t>, zgodnie z ust. 3.</w:t>
      </w:r>
    </w:p>
    <w:p w:rsidR="0009198D" w:rsidRPr="0009198D" w:rsidRDefault="0009198D" w:rsidP="0009198D">
      <w:r w:rsidRPr="0009198D">
        <w:t xml:space="preserve">6.  Jeżeli statut </w:t>
      </w:r>
      <w:r w:rsidRPr="0009198D">
        <w:rPr>
          <w:iCs/>
        </w:rPr>
        <w:t>funduszu inwestycyjnego</w:t>
      </w:r>
      <w:r w:rsidRPr="0009198D">
        <w:t xml:space="preserve"> tak stanowi, </w:t>
      </w:r>
      <w:r w:rsidRPr="0009198D">
        <w:rPr>
          <w:iCs/>
        </w:rPr>
        <w:t>fundusz inwestycyjny</w:t>
      </w:r>
      <w:r w:rsidRPr="0009198D">
        <w:t xml:space="preserve"> może zamiast oznaczenia rodzaju </w:t>
      </w:r>
      <w:r w:rsidRPr="0009198D">
        <w:rPr>
          <w:iCs/>
        </w:rPr>
        <w:t>funduszu</w:t>
      </w:r>
      <w:r w:rsidRPr="0009198D">
        <w:t>, zgodnie z ust. 3, używać w nazwie następującego skrótu:</w:t>
      </w:r>
    </w:p>
    <w:p w:rsidR="0009198D" w:rsidRPr="0009198D" w:rsidRDefault="0009198D" w:rsidP="0009198D">
      <w:r w:rsidRPr="0009198D">
        <w:t>1) "</w:t>
      </w:r>
      <w:proofErr w:type="spellStart"/>
      <w:r w:rsidRPr="0009198D">
        <w:t>fio</w:t>
      </w:r>
      <w:proofErr w:type="spellEnd"/>
      <w:r w:rsidRPr="0009198D">
        <w:t xml:space="preserve">" - w przypadku </w:t>
      </w:r>
      <w:r w:rsidRPr="0009198D">
        <w:rPr>
          <w:iCs/>
        </w:rPr>
        <w:t>funduszu inwestycyjnego</w:t>
      </w:r>
      <w:r w:rsidRPr="0009198D">
        <w:t xml:space="preserve"> otwartego;</w:t>
      </w:r>
    </w:p>
    <w:p w:rsidR="0009198D" w:rsidRPr="0009198D" w:rsidRDefault="0009198D" w:rsidP="0009198D">
      <w:r w:rsidRPr="0009198D">
        <w:t>2) "</w:t>
      </w:r>
      <w:proofErr w:type="spellStart"/>
      <w:r w:rsidRPr="0009198D">
        <w:t>sfio</w:t>
      </w:r>
      <w:proofErr w:type="spellEnd"/>
      <w:r w:rsidRPr="0009198D">
        <w:t xml:space="preserve">" - w przypadku specjalistycznego </w:t>
      </w:r>
      <w:r w:rsidRPr="0009198D">
        <w:rPr>
          <w:iCs/>
        </w:rPr>
        <w:t>funduszu inwestycyjnego</w:t>
      </w:r>
      <w:r w:rsidRPr="0009198D">
        <w:t xml:space="preserve"> otwartego;</w:t>
      </w:r>
    </w:p>
    <w:p w:rsidR="0009198D" w:rsidRPr="0009198D" w:rsidRDefault="0009198D" w:rsidP="0009198D">
      <w:r w:rsidRPr="0009198D">
        <w:t>3) "</w:t>
      </w:r>
      <w:proofErr w:type="spellStart"/>
      <w:r w:rsidRPr="0009198D">
        <w:t>fiz</w:t>
      </w:r>
      <w:proofErr w:type="spellEnd"/>
      <w:r w:rsidRPr="0009198D">
        <w:t xml:space="preserve">" - w przypadku </w:t>
      </w:r>
      <w:r w:rsidRPr="0009198D">
        <w:rPr>
          <w:iCs/>
        </w:rPr>
        <w:t>funduszu inwestycyjnego</w:t>
      </w:r>
      <w:r w:rsidRPr="0009198D">
        <w:t xml:space="preserve"> zamkniętego.</w:t>
      </w:r>
    </w:p>
    <w:p w:rsidR="0009198D" w:rsidRPr="0009198D" w:rsidRDefault="0009198D" w:rsidP="0009198D">
      <w:r w:rsidRPr="0009198D">
        <w:t xml:space="preserve">Art.  15.  [Warunki utworzenia </w:t>
      </w:r>
      <w:r w:rsidRPr="0009198D">
        <w:rPr>
          <w:iCs/>
        </w:rPr>
        <w:t>funduszu</w:t>
      </w:r>
      <w:r w:rsidRPr="0009198D">
        <w:t xml:space="preserve">; nabycie osobowości prawnej] </w:t>
      </w:r>
    </w:p>
    <w:p w:rsidR="0009198D" w:rsidRPr="0009198D" w:rsidRDefault="0009198D" w:rsidP="0009198D">
      <w:r w:rsidRPr="0009198D">
        <w:t xml:space="preserve">1.  Utworzenie </w:t>
      </w:r>
      <w:r w:rsidRPr="0009198D">
        <w:rPr>
          <w:iCs/>
        </w:rPr>
        <w:t>funduszu inwestycyjnego</w:t>
      </w:r>
      <w:r w:rsidRPr="0009198D">
        <w:t xml:space="preserve"> wymaga:</w:t>
      </w:r>
    </w:p>
    <w:p w:rsidR="0009198D" w:rsidRPr="0009198D" w:rsidRDefault="0009198D" w:rsidP="0009198D">
      <w:r w:rsidRPr="0009198D">
        <w:t xml:space="preserve">1) nadania </w:t>
      </w:r>
      <w:r w:rsidRPr="0009198D">
        <w:rPr>
          <w:iCs/>
        </w:rPr>
        <w:t>funduszowi inwestycyjnemu</w:t>
      </w:r>
      <w:r w:rsidRPr="0009198D">
        <w:t xml:space="preserve"> statutu przez towarzystwo;</w:t>
      </w:r>
    </w:p>
    <w:p w:rsidR="0009198D" w:rsidRPr="0009198D" w:rsidRDefault="0009198D" w:rsidP="0009198D">
      <w:r w:rsidRPr="0009198D">
        <w:t xml:space="preserve">2) zawarcia przez towarzystwo z depozytariuszem umowy o wykonywanie funkcji depozytariusza </w:t>
      </w:r>
      <w:r w:rsidRPr="0009198D">
        <w:rPr>
          <w:iCs/>
        </w:rPr>
        <w:t>funduszu inwestycyjnego</w:t>
      </w:r>
      <w:r w:rsidRPr="0009198D">
        <w:t>;</w:t>
      </w:r>
    </w:p>
    <w:p w:rsidR="0009198D" w:rsidRPr="0009198D" w:rsidRDefault="0009198D" w:rsidP="0009198D">
      <w:r w:rsidRPr="0009198D">
        <w:t>3) wydania zezwolenia przez Komisję;</w:t>
      </w:r>
    </w:p>
    <w:p w:rsidR="0009198D" w:rsidRPr="0009198D" w:rsidRDefault="0009198D" w:rsidP="0009198D">
      <w:r w:rsidRPr="0009198D">
        <w:t xml:space="preserve">4) zebrania wpłat do </w:t>
      </w:r>
      <w:r w:rsidRPr="0009198D">
        <w:rPr>
          <w:iCs/>
        </w:rPr>
        <w:t>funduszu inwestycyjnego</w:t>
      </w:r>
      <w:r w:rsidRPr="0009198D">
        <w:t xml:space="preserve"> w wysokości określonej w jego statucie;</w:t>
      </w:r>
    </w:p>
    <w:p w:rsidR="0009198D" w:rsidRPr="0009198D" w:rsidRDefault="0009198D" w:rsidP="0009198D">
      <w:r w:rsidRPr="0009198D">
        <w:t xml:space="preserve">5) wpisania </w:t>
      </w:r>
      <w:r w:rsidRPr="0009198D">
        <w:rPr>
          <w:iCs/>
        </w:rPr>
        <w:t>funduszu inwestycyjnego</w:t>
      </w:r>
      <w:r w:rsidRPr="0009198D">
        <w:t xml:space="preserve"> do rejestru </w:t>
      </w:r>
      <w:r w:rsidRPr="0009198D">
        <w:rPr>
          <w:iCs/>
        </w:rPr>
        <w:t>funduszy inwestycyjnych</w:t>
      </w:r>
      <w:r w:rsidRPr="0009198D">
        <w:t>.</w:t>
      </w:r>
    </w:p>
    <w:p w:rsidR="0009198D" w:rsidRPr="0009198D" w:rsidRDefault="0009198D" w:rsidP="0009198D">
      <w:r w:rsidRPr="0009198D">
        <w:t xml:space="preserve">1a.  Utworzenie </w:t>
      </w:r>
      <w:r w:rsidRPr="0009198D">
        <w:rPr>
          <w:iCs/>
        </w:rPr>
        <w:t>funduszu inwestycyjnego</w:t>
      </w:r>
      <w:r w:rsidRPr="0009198D">
        <w:t xml:space="preserve"> zamkniętego emitującego wyłącznie certyfikaty </w:t>
      </w:r>
      <w:r w:rsidRPr="0009198D">
        <w:rPr>
          <w:iCs/>
        </w:rPr>
        <w:t>inwestycyjne</w:t>
      </w:r>
      <w:r w:rsidRPr="0009198D">
        <w:t xml:space="preserve">, które zgodnie ze statutem </w:t>
      </w:r>
      <w:r w:rsidRPr="0009198D">
        <w:rPr>
          <w:iCs/>
        </w:rPr>
        <w:t>funduszu</w:t>
      </w:r>
      <w:r w:rsidRPr="0009198D">
        <w:t xml:space="preserve"> nie będą oferowane w drodze oferty </w:t>
      </w:r>
      <w:r w:rsidRPr="0009198D">
        <w:lastRenderedPageBreak/>
        <w:t>publicznej ani dopuszczone do obrotu na rynku regulowanym, ani wprowadzone do alternatywnego systemu obrotu, nie wymaga wydania zezwolenia przez Komisję.</w:t>
      </w:r>
    </w:p>
    <w:p w:rsidR="0009198D" w:rsidRPr="0009198D" w:rsidRDefault="0009198D" w:rsidP="0009198D">
      <w:r w:rsidRPr="0009198D">
        <w:t>2.  Łączna wysokość wpłat, o których mowa w ust. 1 pkt 4, nie może być niższa niż 4 000 000 zł.</w:t>
      </w:r>
    </w:p>
    <w:p w:rsidR="0009198D" w:rsidRPr="0009198D" w:rsidRDefault="0009198D" w:rsidP="0009198D">
      <w:r w:rsidRPr="0009198D">
        <w:t xml:space="preserve">3.  Wpłaty do </w:t>
      </w:r>
      <w:r w:rsidRPr="0009198D">
        <w:rPr>
          <w:iCs/>
        </w:rPr>
        <w:t>funduszu inwestycyjnego</w:t>
      </w:r>
      <w:r w:rsidRPr="0009198D">
        <w:t xml:space="preserve"> są zbierane w drodze zapisów.</w:t>
      </w:r>
    </w:p>
    <w:p w:rsidR="0009198D" w:rsidRPr="0009198D" w:rsidRDefault="0009198D" w:rsidP="0009198D">
      <w:r w:rsidRPr="0009198D">
        <w:t xml:space="preserve">4.  W przypadku </w:t>
      </w:r>
      <w:r w:rsidRPr="0009198D">
        <w:rPr>
          <w:iCs/>
        </w:rPr>
        <w:t>funduszu inwestycyjnego</w:t>
      </w:r>
      <w:r w:rsidRPr="0009198D">
        <w:t xml:space="preserve"> zamkniętego, o którym mowa w ust. 1a, łączną minimalną wysokość wpłat do </w:t>
      </w:r>
      <w:r w:rsidRPr="0009198D">
        <w:rPr>
          <w:iCs/>
        </w:rPr>
        <w:t>funduszu</w:t>
      </w:r>
      <w:r w:rsidRPr="0009198D">
        <w:t xml:space="preserve"> oraz sposób zbierania wpłat określa statut tego </w:t>
      </w:r>
      <w:r w:rsidRPr="0009198D">
        <w:rPr>
          <w:iCs/>
        </w:rPr>
        <w:t>funduszu</w:t>
      </w:r>
      <w:r w:rsidRPr="0009198D">
        <w:t>.</w:t>
      </w:r>
    </w:p>
    <w:p w:rsidR="0009198D" w:rsidRPr="0009198D" w:rsidRDefault="0009198D" w:rsidP="0009198D">
      <w:r w:rsidRPr="0009198D">
        <w:t xml:space="preserve">5.  Towarzystwo, tworząc </w:t>
      </w:r>
      <w:r w:rsidRPr="0009198D">
        <w:rPr>
          <w:iCs/>
        </w:rPr>
        <w:t>fundusz inwestycyjny</w:t>
      </w:r>
      <w:r w:rsidRPr="0009198D">
        <w:t>, może przeprowadzić zapisy, o których mowa w ust. 3, przez dokonanie wpłat przez towarzystwo, spółkę zarządzającą, z którą zawarło umowę, o której mowa w art. 4 ust. 1a, albo zarządzającego z UE, z którym zawarło umowę, o której mowa w art. 4 ust. 1b, lub ich akcjonariuszy.</w:t>
      </w:r>
    </w:p>
    <w:p w:rsidR="0009198D" w:rsidRPr="0009198D" w:rsidRDefault="0009198D" w:rsidP="0009198D">
      <w:r w:rsidRPr="0009198D">
        <w:t xml:space="preserve">6.  </w:t>
      </w:r>
      <w:r w:rsidRPr="0009198D">
        <w:rPr>
          <w:iCs/>
        </w:rPr>
        <w:t>Fundusz inwestycyjny</w:t>
      </w:r>
      <w:r w:rsidRPr="0009198D">
        <w:t xml:space="preserve"> nabywa osobowość prawną z chwilą wpisu do rejestru </w:t>
      </w:r>
      <w:r w:rsidRPr="0009198D">
        <w:rPr>
          <w:iCs/>
        </w:rPr>
        <w:t>funduszy inwestycyjnych</w:t>
      </w:r>
      <w:r w:rsidRPr="0009198D">
        <w:t xml:space="preserve">. Z tą chwilą towarzystwo staje się organem </w:t>
      </w:r>
      <w:r w:rsidRPr="0009198D">
        <w:rPr>
          <w:iCs/>
        </w:rPr>
        <w:t>funduszu inwestycyjnego</w:t>
      </w:r>
      <w:r w:rsidRPr="0009198D">
        <w:t>.</w:t>
      </w:r>
    </w:p>
    <w:p w:rsidR="0009198D" w:rsidRPr="0009198D" w:rsidRDefault="0009198D" w:rsidP="0009198D">
      <w:r w:rsidRPr="0009198D">
        <w:t xml:space="preserve">7.  Towarzystwo zawiadamia Komisję o utworzeniu </w:t>
      </w:r>
      <w:r w:rsidRPr="0009198D">
        <w:rPr>
          <w:iCs/>
        </w:rPr>
        <w:t>funduszu inwestycyjnego</w:t>
      </w:r>
      <w:r w:rsidRPr="0009198D">
        <w:t xml:space="preserve">, o którym mowa w ust. 1a, niezwłocznie po jego wpisaniu do rejestru </w:t>
      </w:r>
      <w:r w:rsidRPr="0009198D">
        <w:rPr>
          <w:iCs/>
        </w:rPr>
        <w:t>funduszy inwestycyjnych</w:t>
      </w:r>
      <w:r w:rsidRPr="0009198D">
        <w:t xml:space="preserve">, załączając statut </w:t>
      </w:r>
      <w:r w:rsidRPr="0009198D">
        <w:rPr>
          <w:iCs/>
        </w:rPr>
        <w:t>funduszu inwestycyjnego</w:t>
      </w:r>
      <w:r w:rsidRPr="0009198D">
        <w:t xml:space="preserve"> oraz informację o dacie wpisu do rejestru </w:t>
      </w:r>
      <w:r w:rsidRPr="0009198D">
        <w:rPr>
          <w:iCs/>
        </w:rPr>
        <w:t>funduszy inwestycyjnych</w:t>
      </w:r>
      <w:r w:rsidRPr="0009198D">
        <w:t xml:space="preserve"> i łącznej wysokości wpłat zebranych do </w:t>
      </w:r>
      <w:r w:rsidRPr="0009198D">
        <w:rPr>
          <w:iCs/>
        </w:rPr>
        <w:t>funduszu</w:t>
      </w:r>
      <w:r w:rsidRPr="0009198D">
        <w:t>.</w:t>
      </w:r>
    </w:p>
    <w:p w:rsidR="0009198D" w:rsidRPr="0009198D" w:rsidRDefault="0009198D" w:rsidP="0009198D">
      <w:r w:rsidRPr="0009198D">
        <w:t xml:space="preserve">Art.  16.  [Rejestr </w:t>
      </w:r>
      <w:r w:rsidRPr="0009198D">
        <w:rPr>
          <w:iCs/>
        </w:rPr>
        <w:t>funduszy</w:t>
      </w:r>
      <w:r w:rsidRPr="0009198D">
        <w:t xml:space="preserve">] </w:t>
      </w:r>
    </w:p>
    <w:p w:rsidR="0009198D" w:rsidRPr="0009198D" w:rsidRDefault="0009198D" w:rsidP="0009198D">
      <w:r w:rsidRPr="0009198D">
        <w:t xml:space="preserve">1.  Rejestr </w:t>
      </w:r>
      <w:r w:rsidRPr="0009198D">
        <w:rPr>
          <w:iCs/>
        </w:rPr>
        <w:t>funduszy inwestycyjnych</w:t>
      </w:r>
      <w:r w:rsidRPr="0009198D">
        <w:t xml:space="preserve"> prowadzi Sąd Okręgowy w Warszawie, zwany dalej "sądem rejestrowym".</w:t>
      </w:r>
    </w:p>
    <w:p w:rsidR="0009198D" w:rsidRPr="0009198D" w:rsidRDefault="0009198D" w:rsidP="0009198D">
      <w:r w:rsidRPr="0009198D">
        <w:t xml:space="preserve">2.  Rejestr </w:t>
      </w:r>
      <w:r w:rsidRPr="0009198D">
        <w:rPr>
          <w:iCs/>
        </w:rPr>
        <w:t>funduszy inwestycyjnych</w:t>
      </w:r>
      <w:r w:rsidRPr="0009198D">
        <w:t xml:space="preserve"> jest jawny.</w:t>
      </w:r>
    </w:p>
    <w:p w:rsidR="0009198D" w:rsidRPr="0009198D" w:rsidRDefault="0009198D" w:rsidP="0009198D">
      <w:r w:rsidRPr="0009198D">
        <w:t xml:space="preserve">3.  Minister Sprawiedliwości określi, w drodze rozporządzenia, sposób prowadzenia rejestru </w:t>
      </w:r>
      <w:r w:rsidRPr="0009198D">
        <w:rPr>
          <w:iCs/>
        </w:rPr>
        <w:t>funduszy inwestycyjnych</w:t>
      </w:r>
      <w:r w:rsidRPr="0009198D">
        <w:t xml:space="preserve">, wzór tego rejestru oraz szczegółowy tryb postępowania w sprawach o wpis do rejestru </w:t>
      </w:r>
      <w:r w:rsidRPr="0009198D">
        <w:rPr>
          <w:iCs/>
        </w:rPr>
        <w:t>funduszy inwestycyjnych</w:t>
      </w:r>
      <w:r w:rsidRPr="0009198D">
        <w:t xml:space="preserve">, mając na względzie konieczność zapewnienia zgodności danych ujawnionych w rejestrze ze stanem faktycznym i prawnym. Rejestr powinien zawierać aktualne informacje dotyczące w szczególności rodzaju </w:t>
      </w:r>
      <w:r w:rsidRPr="0009198D">
        <w:rPr>
          <w:iCs/>
        </w:rPr>
        <w:t>funduszu inwestycyjnego</w:t>
      </w:r>
      <w:r w:rsidRPr="0009198D">
        <w:t xml:space="preserve">, jego organów i statutu oraz celu </w:t>
      </w:r>
      <w:r w:rsidRPr="0009198D">
        <w:rPr>
          <w:iCs/>
        </w:rPr>
        <w:t>inwestycyjnego</w:t>
      </w:r>
      <w:r w:rsidRPr="0009198D">
        <w:t xml:space="preserve">, a także zmian sytuacji prawnej i organizacyjnej </w:t>
      </w:r>
      <w:r w:rsidRPr="0009198D">
        <w:rPr>
          <w:iCs/>
        </w:rPr>
        <w:t>funduszu inwestycyjnego</w:t>
      </w:r>
      <w:r w:rsidRPr="0009198D">
        <w:t>.</w:t>
      </w:r>
    </w:p>
    <w:p w:rsidR="001F0E88" w:rsidRDefault="001F0E88" w:rsidP="002039A4">
      <w:pPr>
        <w:rPr>
          <w:b/>
        </w:rPr>
      </w:pPr>
    </w:p>
    <w:p w:rsidR="0009198D" w:rsidRDefault="0009198D" w:rsidP="002039A4">
      <w:pPr>
        <w:rPr>
          <w:b/>
        </w:rPr>
      </w:pPr>
    </w:p>
    <w:p w:rsidR="0009198D" w:rsidRDefault="0009198D" w:rsidP="002039A4">
      <w:pPr>
        <w:rPr>
          <w:b/>
        </w:rPr>
      </w:pPr>
      <w:r>
        <w:rPr>
          <w:b/>
        </w:rPr>
        <w:t xml:space="preserve">VI. </w:t>
      </w:r>
      <w:proofErr w:type="spellStart"/>
      <w:r>
        <w:rPr>
          <w:b/>
        </w:rPr>
        <w:t>Bitcoin</w:t>
      </w:r>
      <w:proofErr w:type="spellEnd"/>
      <w:r>
        <w:rPr>
          <w:b/>
        </w:rPr>
        <w:t>.</w:t>
      </w:r>
    </w:p>
    <w:p w:rsidR="0009198D" w:rsidRDefault="0009198D" w:rsidP="002039A4">
      <w:pPr>
        <w:rPr>
          <w:b/>
        </w:rPr>
      </w:pPr>
    </w:p>
    <w:p w:rsidR="006450EA" w:rsidRDefault="0009198D" w:rsidP="0009198D">
      <w:pPr>
        <w:jc w:val="both"/>
      </w:pPr>
      <w:proofErr w:type="spellStart"/>
      <w:r>
        <w:rPr>
          <w:b/>
          <w:bCs/>
        </w:rPr>
        <w:t>Bitcoin</w:t>
      </w:r>
      <w:proofErr w:type="spellEnd"/>
      <w:r>
        <w:t xml:space="preserve">, </w:t>
      </w:r>
      <w:proofErr w:type="spellStart"/>
      <w:r>
        <w:rPr>
          <w:b/>
          <w:bCs/>
        </w:rPr>
        <w:t>bitmoneta</w:t>
      </w:r>
      <w:proofErr w:type="spellEnd"/>
      <w:r>
        <w:t xml:space="preserve"> – </w:t>
      </w:r>
      <w:hyperlink r:id="rId52" w:tooltip="Kryptowaluta" w:history="1">
        <w:proofErr w:type="spellStart"/>
        <w:r w:rsidRPr="0009198D">
          <w:rPr>
            <w:rStyle w:val="Hipercze"/>
            <w:color w:val="auto"/>
            <w:u w:val="none"/>
          </w:rPr>
          <w:t>kryptowaluta</w:t>
        </w:r>
        <w:proofErr w:type="spellEnd"/>
      </w:hyperlink>
      <w:r w:rsidRPr="0009198D">
        <w:t xml:space="preserve"> </w:t>
      </w:r>
      <w:proofErr w:type="spellStart"/>
      <w:r w:rsidRPr="0009198D">
        <w:rPr>
          <w:bCs/>
        </w:rPr>
        <w:t>Bitcoin</w:t>
      </w:r>
      <w:proofErr w:type="spellEnd"/>
      <w:r w:rsidRPr="0009198D">
        <w:t xml:space="preserve">, </w:t>
      </w:r>
      <w:proofErr w:type="spellStart"/>
      <w:r w:rsidRPr="0009198D">
        <w:rPr>
          <w:bCs/>
        </w:rPr>
        <w:t>bitmoneta</w:t>
      </w:r>
      <w:proofErr w:type="spellEnd"/>
      <w:r w:rsidRPr="0009198D">
        <w:t xml:space="preserve"> – </w:t>
      </w:r>
      <w:hyperlink r:id="rId53" w:tooltip="Kryptowaluta" w:history="1">
        <w:proofErr w:type="spellStart"/>
        <w:r w:rsidRPr="0009198D">
          <w:rPr>
            <w:rStyle w:val="Hipercze"/>
            <w:color w:val="auto"/>
            <w:u w:val="none"/>
          </w:rPr>
          <w:t>kryptowaluta</w:t>
        </w:r>
        <w:proofErr w:type="spellEnd"/>
      </w:hyperlink>
      <w:r w:rsidRPr="0009198D">
        <w:t xml:space="preserve"> wprowadzona w 2009 roku przez osobę (bądź grupę osób) o pseudonimie </w:t>
      </w:r>
      <w:hyperlink r:id="rId54" w:tooltip="Satoshi Nakamoto (strona nie istnieje)" w:history="1">
        <w:proofErr w:type="spellStart"/>
        <w:r w:rsidRPr="0009198D">
          <w:rPr>
            <w:rStyle w:val="Hipercze"/>
            <w:color w:val="auto"/>
            <w:u w:val="none"/>
          </w:rPr>
          <w:t>Satoshi</w:t>
        </w:r>
        <w:proofErr w:type="spellEnd"/>
        <w:r w:rsidRPr="0009198D">
          <w:rPr>
            <w:rStyle w:val="Hipercze"/>
            <w:color w:val="auto"/>
            <w:u w:val="none"/>
          </w:rPr>
          <w:t xml:space="preserve"> </w:t>
        </w:r>
        <w:proofErr w:type="spellStart"/>
        <w:r w:rsidRPr="0009198D">
          <w:rPr>
            <w:rStyle w:val="Hipercze"/>
            <w:color w:val="auto"/>
            <w:u w:val="none"/>
          </w:rPr>
          <w:t>Nakamoto</w:t>
        </w:r>
        <w:proofErr w:type="spellEnd"/>
      </w:hyperlink>
      <w:r w:rsidR="006450EA">
        <w:t>, oparta o matematykę</w:t>
      </w:r>
      <w:r w:rsidR="006450EA">
        <w:br/>
        <w:t xml:space="preserve"> i kryptografię. Stanowi walutę zdecentralizowaną.</w:t>
      </w:r>
    </w:p>
    <w:p w:rsidR="006450EA" w:rsidRDefault="006450EA" w:rsidP="0009198D">
      <w:pPr>
        <w:jc w:val="both"/>
      </w:pPr>
      <w:r>
        <w:t xml:space="preserve"> Polskie przepisy oficjalnie nie regulują transakcji za pomocą waluty </w:t>
      </w:r>
      <w:proofErr w:type="spellStart"/>
      <w:r>
        <w:t>bitcoin</w:t>
      </w:r>
      <w:proofErr w:type="spellEnd"/>
      <w:r>
        <w:t>.</w:t>
      </w:r>
    </w:p>
    <w:p w:rsidR="006450EA" w:rsidRDefault="006450EA" w:rsidP="0009198D">
      <w:pPr>
        <w:jc w:val="both"/>
      </w:pPr>
    </w:p>
    <w:p w:rsidR="006450EA" w:rsidRDefault="006450EA" w:rsidP="006450EA">
      <w:pPr>
        <w:pStyle w:val="NormalnyWeb"/>
        <w:jc w:val="both"/>
      </w:pPr>
      <w:r>
        <w:t>Interpretacja Dyrektora Izby Skarbowej w Katowicach  z dnia 01-02-2017, PT8.8101.20.2016.WCX.63</w:t>
      </w:r>
    </w:p>
    <w:p w:rsidR="006450EA" w:rsidRDefault="006450EA" w:rsidP="006450EA">
      <w:pPr>
        <w:pStyle w:val="NormalnyWeb"/>
      </w:pPr>
      <w:r>
        <w:t xml:space="preserve">Istota interpretacji: Opodatkowanie obrotu cyfrowymi certyfikatami </w:t>
      </w:r>
      <w:proofErr w:type="spellStart"/>
      <w:r>
        <w:t>Bitcoin</w:t>
      </w:r>
      <w:proofErr w:type="spellEnd"/>
      <w:r>
        <w:t>.</w:t>
      </w:r>
    </w:p>
    <w:p w:rsidR="006450EA" w:rsidRDefault="006450EA" w:rsidP="006450EA">
      <w:pPr>
        <w:pStyle w:val="NormalnyWeb"/>
      </w:pPr>
      <w:r>
        <w:t>INTERPRETACJA INDYWIDUALNA</w:t>
      </w:r>
    </w:p>
    <w:p w:rsidR="006450EA" w:rsidRDefault="006450EA" w:rsidP="006450EA">
      <w:pPr>
        <w:pStyle w:val="NormalnyWeb"/>
      </w:pPr>
      <w:r>
        <w:t>ZMIANA INTERPRETACJI INDYWIDUALNEJ</w:t>
      </w:r>
    </w:p>
    <w:p w:rsidR="006450EA" w:rsidRDefault="006450EA" w:rsidP="006450EA">
      <w:pPr>
        <w:pStyle w:val="NormalnyWeb"/>
      </w:pPr>
      <w:r>
        <w:lastRenderedPageBreak/>
        <w:t xml:space="preserve">Na podstawie art. 14e § 1 pkt 1 ustawy z dnia 29 sierpnia 1997 r. Ordynacja podatkowa (Dz. U. z 2015 r. poz. 613, z </w:t>
      </w:r>
      <w:proofErr w:type="spellStart"/>
      <w:r>
        <w:t>późn</w:t>
      </w:r>
      <w:proofErr w:type="spellEnd"/>
      <w:r>
        <w:t>. zm.) Minister Rozwoju i Finansów, wobec stwierdzenia nieprawidłowości interpretacji indywidualnej z dnia 21 czerwca 2013 r. nr IBPP2/443-258/13/</w:t>
      </w:r>
      <w:proofErr w:type="spellStart"/>
      <w:r>
        <w:t>ICz</w:t>
      </w:r>
      <w:proofErr w:type="spellEnd"/>
      <w:r>
        <w:t xml:space="preserve"> wydanej w imieniu Ministra Finansów przez Dyrektora Izby Skarbowej w Katowicach dla Sp. z o.o., na wniosek z dnia 19 marca 2013 r. (data wpływu 21 marca 2013 r.), o wydanie interpretacji indywidualnej dotyczącej podatku od towarów i usług w zakresie opodatkowania obrotu cyfrowymi certyfikatami </w:t>
      </w:r>
      <w:proofErr w:type="spellStart"/>
      <w:r>
        <w:t>Bitcoin</w:t>
      </w:r>
      <w:proofErr w:type="spellEnd"/>
      <w:r>
        <w:t xml:space="preserve">, zmienia ww. interpretację z urzędu stwierdzając, że stanowisko Wnioskodawcy przedstawione w ww. wniosku - jest nieprawidłowe. </w:t>
      </w:r>
    </w:p>
    <w:p w:rsidR="006450EA" w:rsidRDefault="006450EA" w:rsidP="006450EA">
      <w:pPr>
        <w:pStyle w:val="NormalnyWeb"/>
      </w:pPr>
      <w:r>
        <w:t>UZASADNIENIE</w:t>
      </w:r>
    </w:p>
    <w:p w:rsidR="006450EA" w:rsidRDefault="006450EA" w:rsidP="006450EA">
      <w:pPr>
        <w:pStyle w:val="NormalnyWeb"/>
      </w:pPr>
      <w:r>
        <w:t xml:space="preserve">W dniu 21 marca 2013 r. do Dyrektora Izby Skarbowej w Katowicach został złożony wniosek o wydanie interpretacji indywidualnej dotyczącej podatku od towarów i usług w zakresie opodatkowania obrotu cyfrowymi certyfikatami </w:t>
      </w:r>
      <w:proofErr w:type="spellStart"/>
      <w:r>
        <w:t>Bitcoin</w:t>
      </w:r>
      <w:proofErr w:type="spellEnd"/>
      <w:r>
        <w:t xml:space="preserve">. </w:t>
      </w:r>
    </w:p>
    <w:p w:rsidR="006450EA" w:rsidRDefault="006450EA" w:rsidP="006450EA">
      <w:pPr>
        <w:pStyle w:val="NormalnyWeb"/>
      </w:pPr>
      <w:r>
        <w:t xml:space="preserve">W przedmiotowym wniosku zostało przedstawione następujące zdarzenie przyszłe: </w:t>
      </w:r>
    </w:p>
    <w:p w:rsidR="006450EA" w:rsidRDefault="006450EA" w:rsidP="006450EA">
      <w:pPr>
        <w:pStyle w:val="NormalnyWeb"/>
      </w:pPr>
      <w:r>
        <w:t xml:space="preserve">Wnioskodawca planuje prowadzić działalność gospodarczą polegającą na umożliwieniu klientom dokonywania transakcji nabywania i zbywania elektronicznych certyfikatów </w:t>
      </w:r>
      <w:proofErr w:type="spellStart"/>
      <w:r>
        <w:t>Bitcoin</w:t>
      </w:r>
      <w:proofErr w:type="spellEnd"/>
      <w:r>
        <w:t xml:space="preserve">, za prowizją pobraną przez Wnioskodawcę. Certyfikaty </w:t>
      </w:r>
      <w:proofErr w:type="spellStart"/>
      <w:r>
        <w:t>Bitcoin</w:t>
      </w:r>
      <w:proofErr w:type="spellEnd"/>
      <w:r>
        <w:t xml:space="preserve"> używane są do transakcji barterowych zarówno w sieci Internet, jak i poza nią. </w:t>
      </w:r>
      <w:proofErr w:type="spellStart"/>
      <w:r>
        <w:t>Bitcoiny</w:t>
      </w:r>
      <w:proofErr w:type="spellEnd"/>
      <w:r>
        <w:t xml:space="preserve"> mogą zostać zapisane na komputerze osobistym w formie pliku portfela lub przetrzymywane w prowadzonym przez osoby trzecie zewnętrznym serwisie zajmującym się przechowywaniem takich portfeli, dostęp do nich to w zasadzie unikalny ciąg znaków. W każdym z tych przypadków </w:t>
      </w:r>
      <w:proofErr w:type="spellStart"/>
      <w:r>
        <w:t>Bitcoiny</w:t>
      </w:r>
      <w:proofErr w:type="spellEnd"/>
      <w:r>
        <w:t xml:space="preserve"> mogą zostać przesłane do innej osoby przez sieć Internet do dowolnego posiadacza adresu </w:t>
      </w:r>
      <w:proofErr w:type="spellStart"/>
      <w:r>
        <w:t>Bitcoin</w:t>
      </w:r>
      <w:proofErr w:type="spellEnd"/>
      <w:r>
        <w:t xml:space="preserve">. Lista przedsiębiorstw akceptujących </w:t>
      </w:r>
      <w:proofErr w:type="spellStart"/>
      <w:r>
        <w:t>Bitcoiny</w:t>
      </w:r>
      <w:proofErr w:type="spellEnd"/>
      <w:r>
        <w:t xml:space="preserve"> jest długa, zaś popularność </w:t>
      </w:r>
      <w:proofErr w:type="spellStart"/>
      <w:r>
        <w:t>Bitcoinów</w:t>
      </w:r>
      <w:proofErr w:type="spellEnd"/>
      <w:r>
        <w:t xml:space="preserve"> w Polsce rośnie.</w:t>
      </w:r>
    </w:p>
    <w:p w:rsidR="006450EA" w:rsidRDefault="006450EA" w:rsidP="006450EA">
      <w:pPr>
        <w:pStyle w:val="NormalnyWeb"/>
      </w:pPr>
      <w:r>
        <w:t xml:space="preserve">W historii systemu </w:t>
      </w:r>
      <w:proofErr w:type="spellStart"/>
      <w:r>
        <w:t>Bitcoin</w:t>
      </w:r>
      <w:proofErr w:type="spellEnd"/>
      <w:r>
        <w:t xml:space="preserve"> stworzono już urządzenia przypominające swoją funkcjonalnością tradycyjne bankomaty służące do wymiany </w:t>
      </w:r>
      <w:proofErr w:type="spellStart"/>
      <w:r>
        <w:t>Bitcoin</w:t>
      </w:r>
      <w:proofErr w:type="spellEnd"/>
      <w:r>
        <w:t xml:space="preserve">, działają one już np. na terenie Stanów Zjednoczonych. W połowie 2011 roku firma </w:t>
      </w:r>
      <w:proofErr w:type="spellStart"/>
      <w:r>
        <w:t>BitcoinATM</w:t>
      </w:r>
      <w:proofErr w:type="spellEnd"/>
      <w:r>
        <w:t xml:space="preserve"> uruchomiła pierwszą w historii maszynę tego typu. Ten projekt umożliwił bezpieczną wymianę dowolnych banknotów na </w:t>
      </w:r>
      <w:proofErr w:type="spellStart"/>
      <w:r>
        <w:t>Bitcoin</w:t>
      </w:r>
      <w:proofErr w:type="spellEnd"/>
      <w:r>
        <w:t xml:space="preserve">. Odbywa się to np. za pośrednictwem fizycznych kart </w:t>
      </w:r>
      <w:proofErr w:type="spellStart"/>
      <w:r>
        <w:t>Bitbill</w:t>
      </w:r>
      <w:proofErr w:type="spellEnd"/>
      <w:r>
        <w:t xml:space="preserve"> oraz cyfrowego portfela, przy jednoczesnym użyciu kodów QR i urządzeń bezprzewodowych lub poprzez cyfrowe kody.</w:t>
      </w:r>
    </w:p>
    <w:p w:rsidR="006450EA" w:rsidRDefault="006450EA" w:rsidP="006450EA">
      <w:pPr>
        <w:pStyle w:val="NormalnyWeb"/>
      </w:pPr>
      <w:r>
        <w:t xml:space="preserve">Aby umożliwić klientom w Polsce dokonywanie transakcji barterowych za pomocą </w:t>
      </w:r>
      <w:proofErr w:type="spellStart"/>
      <w:r>
        <w:t>Bitcoinów</w:t>
      </w:r>
      <w:proofErr w:type="spellEnd"/>
      <w:r>
        <w:t xml:space="preserve">, Wnioskodawca będzie instalował automaty podobne do bankomatów, jak i prowadził portal internetowy, gdzie klienci będą mogli nabyć </w:t>
      </w:r>
      <w:proofErr w:type="spellStart"/>
      <w:r>
        <w:t>Bitcoiny</w:t>
      </w:r>
      <w:proofErr w:type="spellEnd"/>
      <w:r>
        <w:t xml:space="preserve"> oraz je zbyć. Spółka zarabiać będzie na różnicy pomiędzy ceną zakupu a ceną sprzedaży certyfikatów </w:t>
      </w:r>
      <w:proofErr w:type="spellStart"/>
      <w:r>
        <w:t>Bitcoin</w:t>
      </w:r>
      <w:proofErr w:type="spellEnd"/>
      <w:r>
        <w:t xml:space="preserve">. </w:t>
      </w:r>
    </w:p>
    <w:p w:rsidR="006450EA" w:rsidRDefault="006450EA" w:rsidP="006450EA">
      <w:pPr>
        <w:pStyle w:val="NormalnyWeb"/>
      </w:pPr>
      <w:r>
        <w:t xml:space="preserve">W związku z powyższym zadano następujące pytanie: </w:t>
      </w:r>
    </w:p>
    <w:p w:rsidR="006450EA" w:rsidRDefault="006450EA" w:rsidP="006450EA">
      <w:pPr>
        <w:pStyle w:val="NormalnyWeb"/>
      </w:pPr>
      <w:r>
        <w:t xml:space="preserve">Czy transakcje dokonywania obrotu cyfrowymi certyfikatami </w:t>
      </w:r>
      <w:proofErr w:type="spellStart"/>
      <w:r>
        <w:t>Bitcoin</w:t>
      </w:r>
      <w:proofErr w:type="spellEnd"/>
      <w:r>
        <w:t xml:space="preserve"> korzystają ze zwolnienia z podatku od towarów i usług? </w:t>
      </w:r>
    </w:p>
    <w:p w:rsidR="006450EA" w:rsidRDefault="006450EA" w:rsidP="006450EA">
      <w:pPr>
        <w:pStyle w:val="NormalnyWeb"/>
      </w:pPr>
      <w:r>
        <w:lastRenderedPageBreak/>
        <w:t xml:space="preserve">Zdaniem Wnioskodawcy zgodnie z treścią art. 43 ust. 1 pkt 1 </w:t>
      </w:r>
      <w:proofErr w:type="spellStart"/>
      <w:r>
        <w:t>u.p.t.u</w:t>
      </w:r>
      <w:proofErr w:type="spellEnd"/>
      <w:r>
        <w:t>. zwalnia się od podatku usługi wymienione w załączniku nr 4 do ustawy w tym między innymi usługi pośrednictwa finansowego.</w:t>
      </w:r>
    </w:p>
    <w:p w:rsidR="006450EA" w:rsidRDefault="006450EA" w:rsidP="006450EA">
      <w:pPr>
        <w:pStyle w:val="NormalnyWeb"/>
      </w:pPr>
      <w:r>
        <w:t xml:space="preserve">Cyfrowy certyfikat </w:t>
      </w:r>
      <w:proofErr w:type="spellStart"/>
      <w:r>
        <w:t>Bitcoin</w:t>
      </w:r>
      <w:proofErr w:type="spellEnd"/>
      <w:r>
        <w:t xml:space="preserve"> umożliwia nabywanie szeregu dóbr poprzez sieć Internet, jak i poza tą siecią, stanowiąc instrument płatniczy. W związku z powyższym </w:t>
      </w:r>
      <w:proofErr w:type="spellStart"/>
      <w:r>
        <w:t>Bitcoin</w:t>
      </w:r>
      <w:proofErr w:type="spellEnd"/>
      <w:r>
        <w:t xml:space="preserve"> jest instrumentem płatniczym, akceptowanym przez szereg przedsiębiorców na całym świecie. Obrót takimi certyfikatami </w:t>
      </w:r>
      <w:proofErr w:type="spellStart"/>
      <w:r>
        <w:t>Bitcoin</w:t>
      </w:r>
      <w:proofErr w:type="spellEnd"/>
      <w:r>
        <w:t xml:space="preserve"> będzie zdaniem wnioskodawcy zwolniony z podatku od towarów i usług. </w:t>
      </w:r>
    </w:p>
    <w:p w:rsidR="006450EA" w:rsidRDefault="006450EA" w:rsidP="006450EA">
      <w:pPr>
        <w:pStyle w:val="NormalnyWeb"/>
      </w:pPr>
      <w:r>
        <w:t xml:space="preserve">Dyrektor Izby Skarbowej w Katowicach działając, na podstawie przepisu § 2 i § 5 rozporządzenia Ministra Finansów z dnia 20 czerwca 2007 r. w sprawie upoważnienia do wydawania interpretacji przepisów prawa podatkowego (Dz. U. Nr 112, poz. 770, z </w:t>
      </w:r>
      <w:proofErr w:type="spellStart"/>
      <w:r>
        <w:t>późn</w:t>
      </w:r>
      <w:proofErr w:type="spellEnd"/>
      <w:r>
        <w:t>. zm.), w imieniu Ministra Finansów - w dniu 21 czerwca 2013 r. wydał interpretację indywidualną nr IBPP2/443-258/13/</w:t>
      </w:r>
      <w:proofErr w:type="spellStart"/>
      <w:r>
        <w:t>ICz</w:t>
      </w:r>
      <w:proofErr w:type="spellEnd"/>
      <w:r>
        <w:t xml:space="preserve">, w której uznał, iż w świetle obowiązującego stanu prawnego stanowisko Wnioskodawcy w sprawie oceny prawnej przedstawionego zdarzenia przyszłego jest nieprawidłowe. </w:t>
      </w:r>
    </w:p>
    <w:p w:rsidR="006450EA" w:rsidRDefault="006450EA" w:rsidP="006450EA">
      <w:pPr>
        <w:pStyle w:val="NormalnyWeb"/>
      </w:pPr>
      <w:r>
        <w:t>Dyrektor Izby Skarbowej w Katowicach w wydanej interpretacji indywidualnej przywołał przepisy:</w:t>
      </w:r>
    </w:p>
    <w:p w:rsidR="006450EA" w:rsidRDefault="006450EA" w:rsidP="006450EA">
      <w:pPr>
        <w:pStyle w:val="NormalnyWeb"/>
      </w:pPr>
      <w:r>
        <w:br/>
        <w:t xml:space="preserve">* art. 5 ust. 1 pkt 1, art. 7 ust. 1, art. 8 ust. 1, art. 41 ust. 1, art. 43 ust. 1 pkt 7 i pkt 40, art. 146a pkt 1 ustawy z dnia 11 marca 2004 r. o podatku od towarów i usług (Dz. U. z 2011 r. Nr 177, poz. 1054, z </w:t>
      </w:r>
      <w:proofErr w:type="spellStart"/>
      <w:r>
        <w:t>późn</w:t>
      </w:r>
      <w:proofErr w:type="spellEnd"/>
      <w:r>
        <w:t>. zm.),</w:t>
      </w:r>
    </w:p>
    <w:p w:rsidR="006450EA" w:rsidRDefault="006450EA" w:rsidP="006450EA">
      <w:pPr>
        <w:pStyle w:val="NormalnyWeb"/>
      </w:pPr>
      <w:r>
        <w:t xml:space="preserve">* art. 131, art. 135 ust. 1 lit. a-e dyrektywy 2006/112/WE Rady z dnia 28 listopada 2006 r. w sprawie wspólnego systemu podatku od wartości dodanej (Dz. Urz. UE L 347 z 11.12.2006, str. 1, z </w:t>
      </w:r>
      <w:proofErr w:type="spellStart"/>
      <w:r>
        <w:t>późn</w:t>
      </w:r>
      <w:proofErr w:type="spellEnd"/>
      <w:r>
        <w:t>. zm.),</w:t>
      </w:r>
    </w:p>
    <w:p w:rsidR="006450EA" w:rsidRDefault="006450EA" w:rsidP="006450EA">
      <w:pPr>
        <w:pStyle w:val="NormalnyWeb"/>
      </w:pPr>
      <w:r>
        <w:t xml:space="preserve">* art. 31 i art. 32 ustawy z dnia 29 sierpnia 1997 r. o Narodowym Banku Polskim (Dz. U. z 2005 r., poz. 2, z </w:t>
      </w:r>
      <w:proofErr w:type="spellStart"/>
      <w:r>
        <w:t>późn</w:t>
      </w:r>
      <w:proofErr w:type="spellEnd"/>
      <w:r>
        <w:t>. zm.),</w:t>
      </w:r>
    </w:p>
    <w:p w:rsidR="006450EA" w:rsidRDefault="006450EA" w:rsidP="006450EA">
      <w:pPr>
        <w:pStyle w:val="NormalnyWeb"/>
      </w:pPr>
      <w:r>
        <w:t xml:space="preserve">* art. 1 pkt 1-3 i art. 5 ust. 1 ustawy z dnia 19 sierpnia 2011 r. o usługach płatniczych (Dz. U. nr 199, poz. 1175, z </w:t>
      </w:r>
      <w:proofErr w:type="spellStart"/>
      <w:r>
        <w:t>późn</w:t>
      </w:r>
      <w:proofErr w:type="spellEnd"/>
      <w:r>
        <w:t>. zm.),</w:t>
      </w:r>
    </w:p>
    <w:p w:rsidR="006450EA" w:rsidRDefault="006450EA" w:rsidP="006450EA">
      <w:pPr>
        <w:pStyle w:val="NormalnyWeb"/>
      </w:pPr>
      <w:r>
        <w:t xml:space="preserve">* art. 2 i art. 5 ustawy z dnia 29 sierpnia 1997 r. Prawo bankowe (Dz. U. z 2012 r. poz. 1376, z </w:t>
      </w:r>
      <w:proofErr w:type="spellStart"/>
      <w:r>
        <w:t>późn</w:t>
      </w:r>
      <w:proofErr w:type="spellEnd"/>
      <w:r>
        <w:t>. zm.),</w:t>
      </w:r>
    </w:p>
    <w:p w:rsidR="006450EA" w:rsidRDefault="006450EA" w:rsidP="006450EA">
      <w:pPr>
        <w:pStyle w:val="NormalnyWeb"/>
      </w:pPr>
      <w:r>
        <w:t>* art. 1 ust. 1a ustawy z dnia 12 września 2002 r. o elektronicznych instrumentach płatniczych (Dz. U. z 2012 r. poz. 1232)</w:t>
      </w:r>
    </w:p>
    <w:p w:rsidR="006450EA" w:rsidRDefault="006450EA" w:rsidP="006450EA">
      <w:pPr>
        <w:pStyle w:val="NormalnyWeb"/>
      </w:pPr>
      <w:r>
        <w:t xml:space="preserve">oraz odniósł ich treść do zdarzenia przyszłego, pytania i stanowiska przedstawionych przez Wnioskodawcę we wniosku o wydanie interpretacji. </w:t>
      </w:r>
    </w:p>
    <w:p w:rsidR="006450EA" w:rsidRDefault="006450EA" w:rsidP="006450EA">
      <w:pPr>
        <w:pStyle w:val="NormalnyWeb"/>
      </w:pPr>
      <w:r>
        <w:t xml:space="preserve">Dyrektor Izby Skarbowej w Katowicach wyjaśnił, między innymi, że od dnia 1 stycznia 2011 r. weszła w życie ustawa z dnia 29 października 2010 r. o zmianie ustawy o podatku od </w:t>
      </w:r>
      <w:r>
        <w:lastRenderedPageBreak/>
        <w:t xml:space="preserve">towarów i usług (Dz. U. Nr 226, poz. 1476), którą dokonano zmian w ustawie z 11 marca 2004 r. o podatku od towarów i usług (Dz. U. Nr 54, poz. 535 ze zm.). </w:t>
      </w:r>
    </w:p>
    <w:p w:rsidR="006450EA" w:rsidRDefault="006450EA" w:rsidP="006450EA">
      <w:pPr>
        <w:pStyle w:val="NormalnyWeb"/>
      </w:pPr>
      <w:r>
        <w:t xml:space="preserve">Ww. ustawa nowelizująca uchyliła przepis art. 43 ust. 1 pkt 1 ustawy o VAT (na który wskazywał Wnioskodawca), wskutek czego przestał obowiązywać załącznik nr 4 do ustawy, zawierający wykaz usług zwolnionych od podatku. Jednocześnie tą ustawą wprowadzono do ustawy o VAT nowe uregulowania prawne w zakresie m.in. zwolnienia od podatku od towarów i usług świadczenia usług finansowych. Wobec powyższego aby dokonać oceny prawnej możliwości zastosowania zwolnienia z przepisu art. 43 ust. 1 ustawy o VAT, w stanie prawnym obowiązującym od dnia 1 stycznia 2011 r., należy przyjąć, iż możliwość zastosowania zwolnienia na podstawie tego przepisu można rozważać tylko w oparciu o art. 43 ust. 1 pkt 7 i pkt 40 ustawy o VAT. </w:t>
      </w:r>
    </w:p>
    <w:p w:rsidR="006450EA" w:rsidRDefault="006450EA" w:rsidP="006450EA">
      <w:pPr>
        <w:pStyle w:val="NormalnyWeb"/>
      </w:pPr>
      <w:r>
        <w:t xml:space="preserve">Dokonując analizy pojęć użytych do opisania zwolnień, o których mowa w art. 43 ustawy o VAT, organ podatkowy podkreślił, że winny one być interpretowane w sposób ścisły, gdyż zwolnienia te stanowią odstępstwa od ogólnej zasady. Zwolnienia stanowią pojęcia autonomiczne prawa wspólnotowego, które mają na celu uniknięcie rozbieżności pomiędzy państwami członkowskimi w stosowaniu systemu podatku VAT i które należy sytuować w ogólnym kontekście wspólnego systemu podatku VAT. W ocenie organu podatkowego </w:t>
      </w:r>
      <w:proofErr w:type="spellStart"/>
      <w:r>
        <w:t>Bitcoin</w:t>
      </w:r>
      <w:proofErr w:type="spellEnd"/>
      <w:r>
        <w:t xml:space="preserve"> pełni funkcje elektronicznej waluty a system płatności umożliwia wysyłanie i odbieranie jednostek tejże waluty. Zarówno sama jednostka waluty jak i cały system występują pod jedną nazw: </w:t>
      </w:r>
      <w:proofErr w:type="spellStart"/>
      <w:r>
        <w:t>Bitcoin</w:t>
      </w:r>
      <w:proofErr w:type="spellEnd"/>
      <w:r>
        <w:t xml:space="preserve">. Niemniej jednak </w:t>
      </w:r>
      <w:proofErr w:type="spellStart"/>
      <w:r>
        <w:t>Bitcoin</w:t>
      </w:r>
      <w:proofErr w:type="spellEnd"/>
      <w:r>
        <w:t xml:space="preserve"> jako system wirtualnej waluty nie posiada uregulowania w przepisach prawa. Waluta ta nie ma żadnego centralnego organu ani jakiejkolwiek instytucji sprawującej nad nią nadzór. Na gruncie polskiego prawa BTC (</w:t>
      </w:r>
      <w:proofErr w:type="spellStart"/>
      <w:r>
        <w:t>bitcoin</w:t>
      </w:r>
      <w:proofErr w:type="spellEnd"/>
      <w:r>
        <w:t xml:space="preserve">) nie można traktować na równi z prawnym środkiem płatniczym, bowiem nie funkcjonuje on jako instrument rynku pieniężnego w rozumieniu odrębnych przepisów. W świetle obowiązujących przepisów prawa </w:t>
      </w:r>
      <w:proofErr w:type="spellStart"/>
      <w:r>
        <w:t>Bitcoin</w:t>
      </w:r>
      <w:proofErr w:type="spellEnd"/>
      <w:r>
        <w:t xml:space="preserve"> nie jest walutą uznawaną jako prawny środek płatniczy. Nie jest również stosowana w rozliczeniach międzynarodowych w sensie prawnym, ponieważ nie posługują się tym żadne instytucje publiczne. Nie funkcjonuje jako instrument rynku pieniężnego. </w:t>
      </w:r>
    </w:p>
    <w:p w:rsidR="006450EA" w:rsidRDefault="006450EA" w:rsidP="006450EA">
      <w:pPr>
        <w:pStyle w:val="NormalnyWeb"/>
      </w:pPr>
      <w:r>
        <w:t xml:space="preserve">Wobec powyższego organ interpretacyjny stwierdził, iż analizowanych czynności polegających na zbywaniu elektronicznych certyfikatów </w:t>
      </w:r>
      <w:proofErr w:type="spellStart"/>
      <w:r>
        <w:t>Bitcoin</w:t>
      </w:r>
      <w:proofErr w:type="spellEnd"/>
      <w:r>
        <w:t xml:space="preserve"> nie można zaliczyć do usług finansowych, o których mowa w przepisach art. 43 ust. 1 pkt 7 i pkt 40 ustawy o VAT. Opisane usługi świadczone przez Wnioskodawcę na rzecz kontrahentów nie spełniają żadnej z przesłanek opisanych w ww. przepisach dotyczących zwolnień od podatku VAT dla usług finansowych. </w:t>
      </w:r>
    </w:p>
    <w:p w:rsidR="006450EA" w:rsidRDefault="006450EA" w:rsidP="006450EA">
      <w:pPr>
        <w:pStyle w:val="NormalnyWeb"/>
      </w:pPr>
      <w:r>
        <w:t xml:space="preserve">W ocenie Dyrektora ww. Izby Skarbowej opis przedmiotowych czynności wskazuje, że świadczone przez Spółkę usługi sprowadzają się do udostępnienia aplikacji lub oprogramowania dostosowanego do posiadanego przez użytkownika wyposażenia, co uniemożliwia zastosowanie dla tych usług zwolnienia przewidzianego w art. 43 ustawy o VAT dla usług finansowych. </w:t>
      </w:r>
    </w:p>
    <w:p w:rsidR="006450EA" w:rsidRDefault="006450EA" w:rsidP="006450EA">
      <w:pPr>
        <w:pStyle w:val="NormalnyWeb"/>
      </w:pPr>
      <w:r>
        <w:t xml:space="preserve">Wobec powyższego stanowisko Wnioskodawcy, iż zgodnie z treścią art. 43 ust. 1 pkt 1 ustawy o VAT zwalnia się od podatku usługi wymienione w załączniku nr 4 do ustawy w tym między innymi usługi pośrednictwa finansowego, zatem obrót takimi certyfikatami </w:t>
      </w:r>
      <w:proofErr w:type="spellStart"/>
      <w:r>
        <w:t>Bitcoin</w:t>
      </w:r>
      <w:proofErr w:type="spellEnd"/>
      <w:r>
        <w:t xml:space="preserve"> będzie zwolniony z podatku od towarów i usług, organ podatkowy uznał za nieprawidłowe. </w:t>
      </w:r>
    </w:p>
    <w:p w:rsidR="006450EA" w:rsidRDefault="006450EA" w:rsidP="006450EA">
      <w:pPr>
        <w:pStyle w:val="NormalnyWeb"/>
      </w:pPr>
      <w:r>
        <w:lastRenderedPageBreak/>
        <w:t xml:space="preserve">Po zapoznaniu się z aktami sprawy, Minister Rozwoju Finansów stwierdza, co następuje: </w:t>
      </w:r>
    </w:p>
    <w:p w:rsidR="006450EA" w:rsidRDefault="006450EA" w:rsidP="006450EA">
      <w:pPr>
        <w:pStyle w:val="NormalnyWeb"/>
      </w:pPr>
      <w:r>
        <w:t xml:space="preserve">Zgodnie z art. 14e § 1 pkt 1 ustawy Ordynacja podatkowa minister właściwy do spraw finansów publicznych może z urzędu zmienić wydaną interpretację ogólną, interpretację indywidualną lub objaśnienia podatkowe, jeżeli stwierdzi ich nieprawidłowość, uwzględniając w szczególności orzecznictwo sądów, Trybunału Konstytucyjnego lub Trybunału Sprawiedliwości Unii Europejskiej. </w:t>
      </w:r>
    </w:p>
    <w:p w:rsidR="006450EA" w:rsidRDefault="006450EA" w:rsidP="006450EA">
      <w:pPr>
        <w:pStyle w:val="NormalnyWeb"/>
      </w:pPr>
      <w:r>
        <w:t>W wyniku przeprowadzonej analizy przedmiotowej sprawy stwierdzono, że interpretacja indywidualna z dnia 21 czerwca 2013 r. nr IBPP2/443-258/13/</w:t>
      </w:r>
      <w:proofErr w:type="spellStart"/>
      <w:r>
        <w:t>ICz</w:t>
      </w:r>
      <w:proofErr w:type="spellEnd"/>
      <w:r>
        <w:t xml:space="preserve"> wydana w imieniu Ministra Finansów przez Dyrektora Izby Skarbowej w Katowicach jest nieprawidłowa, dlatego też uzasadnione jest dokonanie jej zmiany. Zdaniem Ministra Rozwoju i Finansów stanowisko Wnioskodawcy wyrażone we wniosku o wydanie interpretacji indywidualnej jest nieprawidłowe. </w:t>
      </w:r>
    </w:p>
    <w:p w:rsidR="006450EA" w:rsidRDefault="006450EA" w:rsidP="006450EA">
      <w:pPr>
        <w:pStyle w:val="NormalnyWeb"/>
      </w:pPr>
      <w:r>
        <w:t xml:space="preserve">Zgodnie z art. 5 ust. 1 pkt 1 ustawy z dnia 11 marca 2004 r. o podatku od towarów i usług (Dz.U. z 2011 r. poz. 1054, z </w:t>
      </w:r>
      <w:proofErr w:type="spellStart"/>
      <w:r>
        <w:t>późn</w:t>
      </w:r>
      <w:proofErr w:type="spellEnd"/>
      <w:r>
        <w:t xml:space="preserve">. zm.), zwanej dalej ustawą o VAT, opodatkowaniu podatkiem od towarów i usług, podlegają odpłatna dostawa towarów i odpłatne świadczenie usług na terytorium kraju. </w:t>
      </w:r>
    </w:p>
    <w:p w:rsidR="006450EA" w:rsidRDefault="006450EA" w:rsidP="006450EA">
      <w:pPr>
        <w:pStyle w:val="NormalnyWeb"/>
      </w:pPr>
      <w:r>
        <w:t>Z przepisu art. 7 ust. 1 ustawy o VAT wynika, że przez dostawę towarów, o której mowa w art. 5 ust. 1 pkt 1, rozumie się przeniesienie prawa do rozporządzania towarami jak właściciel (?).</w:t>
      </w:r>
    </w:p>
    <w:p w:rsidR="006450EA" w:rsidRDefault="006450EA" w:rsidP="006450EA">
      <w:pPr>
        <w:pStyle w:val="NormalnyWeb"/>
      </w:pPr>
      <w:r>
        <w:t>Natomiast art. 8 ust. 1 ustawy o VAT stanowi, że przez świadczenie usług, o którym mowa w art. 5 ust. 1 pkt 1, rozumie się każde świadczenie na rzecz osoby fizycznej, osoby prawnej lub jednostki organizacyjnej niemającej osobowości prawnej, które nie stanowi dostawy towarów w rozumieniu art. 7, w tym również:</w:t>
      </w:r>
    </w:p>
    <w:p w:rsidR="006450EA" w:rsidRDefault="006450EA" w:rsidP="006450EA">
      <w:pPr>
        <w:pStyle w:val="NormalnyWeb"/>
      </w:pPr>
      <w:r>
        <w:br/>
        <w:t>* przeniesienie praw do wartości niematerialnych i prawnych, bez względu na formę, w jakiej dokonano czynności prawnej;</w:t>
      </w:r>
    </w:p>
    <w:p w:rsidR="006450EA" w:rsidRDefault="006450EA" w:rsidP="006450EA">
      <w:pPr>
        <w:pStyle w:val="NormalnyWeb"/>
      </w:pPr>
      <w:r>
        <w:t>* zobowiązanie do powstrzymania się od dokonania czynności lub do tolerowania czynności lub sytuacji;</w:t>
      </w:r>
    </w:p>
    <w:p w:rsidR="006450EA" w:rsidRDefault="006450EA" w:rsidP="006450EA">
      <w:pPr>
        <w:pStyle w:val="NormalnyWeb"/>
      </w:pPr>
      <w:r>
        <w:t xml:space="preserve">* świadczenie usług zgodnie z nakazem organu władzy publicznej lub podmiotu działającego w jego imieniu lub nakazem wynikającym z mocy prawa. </w:t>
      </w:r>
    </w:p>
    <w:p w:rsidR="006450EA" w:rsidRDefault="006450EA" w:rsidP="006450EA">
      <w:pPr>
        <w:pStyle w:val="NormalnyWeb"/>
      </w:pPr>
      <w:r>
        <w:t xml:space="preserve">Pod pojęciem usługi (świadczenia) należy zatem rozumieć każde zachowanie, na które składać się może zarówno działanie (uczynienie, wykonanie czegoś), jak i zaniechanie (nieczynienie, bądź też tolerowanie, znoszenie określonych stanów rzeczy). </w:t>
      </w:r>
    </w:p>
    <w:p w:rsidR="006450EA" w:rsidRDefault="006450EA" w:rsidP="006450EA">
      <w:pPr>
        <w:pStyle w:val="NormalnyWeb"/>
      </w:pPr>
      <w:r>
        <w:t xml:space="preserve">Przy ocenie charakteru świadczenia jako usługi należy zwrócić uwagę na to, że usługą jest tylko takie świadczenie, w przypadku którego istnieje bezpośredni konsument, odbiorca świadczenia odnoszący z niego korzyść. Wskazać należy bowiem, że czynnikiem wyróżniającym określoną czynność jako czynność usługową (usługę) jest przede wszystkim </w:t>
      </w:r>
      <w:r>
        <w:lastRenderedPageBreak/>
        <w:t xml:space="preserve">to, że świadczenie tej czynności zmierza do bezpośredniego zaspokojenia określonej potrzeby zamawiającego. </w:t>
      </w:r>
    </w:p>
    <w:p w:rsidR="006450EA" w:rsidRDefault="006450EA" w:rsidP="006450EA">
      <w:pPr>
        <w:pStyle w:val="NormalnyWeb"/>
      </w:pPr>
      <w:r>
        <w:t xml:space="preserve">Należy jednak zaznaczyć, że nie każde działanie, powstrzymanie się od działania, czy tolerowanie czynności lub sytuacji może zostać uznane za usługę, w rozumieniu przepisów ustawy. Aby tak się stało muszą zostać spełnione łącznie następujące warunki: </w:t>
      </w:r>
    </w:p>
    <w:p w:rsidR="006450EA" w:rsidRDefault="006450EA" w:rsidP="006450EA">
      <w:pPr>
        <w:pStyle w:val="NormalnyWeb"/>
      </w:pPr>
      <w:r>
        <w:br/>
        <w:t xml:space="preserve">* w następstwie zobowiązania, w wykonaniu którego usługa jest świadczona, druga strona (nabywca) jest bezpośrednim beneficjentem świadczenia, </w:t>
      </w:r>
    </w:p>
    <w:p w:rsidR="006450EA" w:rsidRDefault="006450EA" w:rsidP="006450EA">
      <w:pPr>
        <w:pStyle w:val="NormalnyWeb"/>
      </w:pPr>
      <w:r>
        <w:t xml:space="preserve">* świadczonej usłudze odpowiada świadczenie wzajemne ze strony nabywcy (wynagrodzenie). </w:t>
      </w:r>
    </w:p>
    <w:p w:rsidR="006450EA" w:rsidRDefault="006450EA" w:rsidP="006450EA">
      <w:pPr>
        <w:pStyle w:val="NormalnyWeb"/>
      </w:pPr>
      <w:r>
        <w:t xml:space="preserve">Aby zatem daną czynność uznać za świadczenie usługi, musi istnieć bezpośredni związek o charakterze przyczynowym pomiędzy świadczoną usługą a otrzymanym świadczeniem wzajemnym, w ten sposób, że zapłacone kwoty stanowią rzeczywiste wynagrodzenie za wyodrębnioną usługę świadczoną w ramach stosunku prawnego lub dochodzi do wymiany świadczeń wzajemnych. Otrzymana zapłata powinna być konsekwencją wykonania świadczenia. </w:t>
      </w:r>
    </w:p>
    <w:p w:rsidR="006450EA" w:rsidRDefault="006450EA" w:rsidP="006450EA">
      <w:pPr>
        <w:pStyle w:val="NormalnyWeb"/>
      </w:pPr>
      <w:r>
        <w:t xml:space="preserve">Wynagrodzenie musi być należne za wykonanie tego świadczenia. </w:t>
      </w:r>
    </w:p>
    <w:p w:rsidR="006450EA" w:rsidRDefault="006450EA" w:rsidP="006450EA">
      <w:pPr>
        <w:pStyle w:val="NormalnyWeb"/>
      </w:pPr>
      <w:r>
        <w:t xml:space="preserve">Zauważyć jednakże należy, że jak wynika z ww. przepisu art. 5 ust. 1 pkt 1 ustawy o VAT dla uznania, że świadczenie usługi podlega opodatkowaniu podatkiem od towarów i usług bezwzględnym warunkiem jest "odpłatność" za daną czynność. </w:t>
      </w:r>
    </w:p>
    <w:p w:rsidR="006450EA" w:rsidRDefault="006450EA" w:rsidP="006450EA">
      <w:pPr>
        <w:pStyle w:val="NormalnyWeb"/>
      </w:pPr>
      <w:r>
        <w:t xml:space="preserve">Odpłatność oznacza wykonanie czynności (świadczenia usług) za wynagrodzeniem. W znaczeniu potocznym wynagrodzenie to zapłata za pracę, należność, a także odszkodowanie, nagroda. Natomiast "odpłatny" to taki, który wymaga zapłacenia, zwrotu kosztów, płatny. </w:t>
      </w:r>
    </w:p>
    <w:p w:rsidR="006450EA" w:rsidRDefault="006450EA" w:rsidP="006450EA">
      <w:pPr>
        <w:pStyle w:val="NormalnyWeb"/>
      </w:pPr>
      <w:r>
        <w:t xml:space="preserve">Powyższa analiza prowadzi do wniosku, że istotną cechą wynagrodzenia jest istnienie bezpośredniego związku pomiędzy świadczeniem usług i otrzymaną zapłatą. </w:t>
      </w:r>
    </w:p>
    <w:p w:rsidR="006450EA" w:rsidRDefault="006450EA" w:rsidP="006450EA">
      <w:pPr>
        <w:pStyle w:val="NormalnyWeb"/>
      </w:pPr>
      <w:r>
        <w:t xml:space="preserve">Należy stwierdzić, że czynności podlegają opodatkowaniu jedynie wtedy, gdy zostały wykonane odpłatnie. Czynność można uznać za dokonaną odpłatnie, gdy istnieje bezpośrednia i jasno zindywidualizowana korzyść po stronie świadczącego usługę. </w:t>
      </w:r>
    </w:p>
    <w:p w:rsidR="006450EA" w:rsidRDefault="006450EA" w:rsidP="006450EA">
      <w:pPr>
        <w:pStyle w:val="NormalnyWeb"/>
      </w:pPr>
      <w:r>
        <w:t xml:space="preserve">Kolejnym czynnikiem decydującym o tym czy mamy do czynienia z wynagrodzeniem jest określenie, czy wynagrodzenie takie było należne z tytułu danego świadczenia. Czynność opodatkowana powstaje bowiem wyłącznie w związku z zaistnieniem stosunku prawnego określonego umową między stronami. Zatem wystąpić musi bezpośredni i niezbędny związek pomiędzy wykonywanymi czynnościami i wysokością otrzymanego wynagrodzenia oparty o relacje cywilnoprawne pomiędzy podmiotami i jednocześnie wynagrodzenie to może być wyrażone w pieniądzu. </w:t>
      </w:r>
    </w:p>
    <w:p w:rsidR="006450EA" w:rsidRDefault="006450EA" w:rsidP="006450EA">
      <w:pPr>
        <w:pStyle w:val="NormalnyWeb"/>
      </w:pPr>
      <w:r>
        <w:t xml:space="preserve">W związku z powyższym czynność podlega opodatkowaniu jedynie wówczas, gdy wykonywana jest w ramach umowy zobowiązaniowej, a jedna ze stron transakcji może zostać </w:t>
      </w:r>
      <w:r>
        <w:lastRenderedPageBreak/>
        <w:t xml:space="preserve">uznana za bezpośredniego beneficjenta tej czynności. Przy czym związek pomiędzy otrzymywaną płatnością a świadczeniem na rzecz dokonującego płatności musi mieć charakter bezpośredni i na tyle wyraźny, aby można powiedzieć, że płatność następuje w zamian za to świadczenie. </w:t>
      </w:r>
    </w:p>
    <w:p w:rsidR="006450EA" w:rsidRDefault="006450EA" w:rsidP="006450EA">
      <w:pPr>
        <w:pStyle w:val="NormalnyWeb"/>
      </w:pPr>
      <w:r>
        <w:t xml:space="preserve">Zatem pod pojęciem odpłatności świadczenia usług rozumieć należy prawo podmiotu świadczącego usługę do żądania od odbiorcy usługi lub osoby trzeciej zapłaty ceny lub ekwiwalentu (np. w postaci świadczenia wzajemnego). W konsekwencji powyższego należy stwierdzić, że opodatkowaniu podatkiem od towarów i usług będzie podlegało tylko to świadczenie (usługa), w przypadku którego istnieje konsument, tj. odbiorca świadczenia odnoszący z niego choćby potencjalną korzyść. Dopóki nie istnieje podmiot który odnosiłby lub powinien odnosić konkretne korzyści o charakterze majątkowym związanym z danym świadczeniem, dopóty świadczenie to nie będzie usługą podlegającą opodatkowaniu podatkiem od towarów i usług. </w:t>
      </w:r>
    </w:p>
    <w:p w:rsidR="006450EA" w:rsidRDefault="006450EA" w:rsidP="006450EA">
      <w:pPr>
        <w:pStyle w:val="NormalnyWeb"/>
      </w:pPr>
      <w:r>
        <w:t xml:space="preserve">Co do zasady, stosownie do art. 41 ust. 1 ustawy stawka podatku wynosi 22%, z zastrzeżeniem ust. 2-12c, art. 83, art. 119 ust. 7, art. 120 ust. 2 i 3, art. 122 i art. 129 ust. 1. </w:t>
      </w:r>
    </w:p>
    <w:p w:rsidR="006450EA" w:rsidRDefault="006450EA" w:rsidP="006450EA">
      <w:pPr>
        <w:pStyle w:val="NormalnyWeb"/>
      </w:pPr>
      <w:r>
        <w:t xml:space="preserve">Zgodnie z art. 146a pkt 1 ustawy, w okresie od dnia 1 stycznia 2011 r. do dnia 31 grudnia 2013 r., z zastrzeżeniem art. 146f, stawka podatku, o której mowa w art. 41 ust. 1 i 13, art. 109 ust. 2 i art. 110, wynosi 23%. </w:t>
      </w:r>
    </w:p>
    <w:p w:rsidR="006450EA" w:rsidRDefault="006450EA" w:rsidP="006450EA">
      <w:pPr>
        <w:pStyle w:val="NormalnyWeb"/>
      </w:pPr>
      <w:r>
        <w:t xml:space="preserve">Podkreślić należy także, że w treści ustawy ustawodawca przewidział opodatkowanie niektórych czynności stawkami obniżonymi, bądź zwolnienie od podatku. </w:t>
      </w:r>
    </w:p>
    <w:p w:rsidR="006450EA" w:rsidRDefault="006450EA" w:rsidP="006450EA">
      <w:pPr>
        <w:pStyle w:val="NormalnyWeb"/>
      </w:pPr>
      <w:r>
        <w:t xml:space="preserve">Wnioskodawca we własnym stanowisku wskazał przepis art. 43 ust. 1 pkt 1 oraz załącznik nr 4 do ustawy o VAT, w oparciu o który upatruje możliwość zastosowania zwolnienia z opodatkowania czynności obrotu </w:t>
      </w:r>
      <w:proofErr w:type="spellStart"/>
      <w:r>
        <w:t>Bitcoinami</w:t>
      </w:r>
      <w:proofErr w:type="spellEnd"/>
      <w:r>
        <w:t xml:space="preserve">. </w:t>
      </w:r>
    </w:p>
    <w:p w:rsidR="006450EA" w:rsidRDefault="006450EA" w:rsidP="006450EA">
      <w:pPr>
        <w:pStyle w:val="NormalnyWeb"/>
      </w:pPr>
      <w:r>
        <w:t xml:space="preserve">Wyjaśnić należy, iż od dnia 1 stycznia 2011 r. weszła w życie ustawa z dnia 29 października 2010 r. o zmianie ustawy o podatku od towarów i usług (Dz. U. poz. 1476), którą dokonano zmian w ustawie z 11 marca 2004 r. o podatku od towarów i usług (Dz. U. poz. 535, z </w:t>
      </w:r>
      <w:proofErr w:type="spellStart"/>
      <w:r>
        <w:t>późn</w:t>
      </w:r>
      <w:proofErr w:type="spellEnd"/>
      <w:r>
        <w:t>. zm.).</w:t>
      </w:r>
    </w:p>
    <w:p w:rsidR="006450EA" w:rsidRDefault="006450EA" w:rsidP="006450EA">
      <w:pPr>
        <w:pStyle w:val="NormalnyWeb"/>
      </w:pPr>
      <w:r>
        <w:t xml:space="preserve">Ww. ustawa nowelizująca uchyliła przepis art. 43 ust. 1 pkt 1 ustawy o VAT, wskutek czego przestał obowiązywać załącznik nr 4 do ustawy, zawierający wykaz usług zwolnionych od podatku. Jednocześnie tą ustawą wprowadzono do ustawy o VAT nowe uregulowania prawne w zakresie m.in. zwolnienia od podatku od towarów i usług świadczenia usług finansowych. </w:t>
      </w:r>
    </w:p>
    <w:p w:rsidR="006450EA" w:rsidRDefault="006450EA" w:rsidP="006450EA">
      <w:pPr>
        <w:pStyle w:val="NormalnyWeb"/>
      </w:pPr>
      <w:r>
        <w:t xml:space="preserve">Na podstawie art. 43 ust. 1 pkt 7 ustawy o VAT, zwalnia się od podatku transakcje, łącznie z pośrednictwem, dotyczące walut, banknotów i monet używanych jako prawny środek płatniczy, z wyłączeniem banknotów i monet będących przedmiotami kolekcjonerskimi, za które uważa się monety ze złota, srebra lub innego metalu oraz banknoty, które nie są zwykle używane jako prawny środek płatniczy, lub które mają wartość numizmatyczną. </w:t>
      </w:r>
    </w:p>
    <w:p w:rsidR="006450EA" w:rsidRDefault="006450EA" w:rsidP="006450EA">
      <w:pPr>
        <w:pStyle w:val="NormalnyWeb"/>
      </w:pPr>
      <w:r>
        <w:t xml:space="preserve">Powyższe zwolnienia uregulowane zostały w ustawie o podatku od towarów i usług wskutek implementacji przepisu art. 135 ust. 1 lit. e dyrektywy 2006/112/WE Rady z dnia 28 listopada 2006r. w sprawie wspólnego systemu podatku od wartości dodanej (Dz. Urz. UE L 347 z </w:t>
      </w:r>
      <w:r>
        <w:lastRenderedPageBreak/>
        <w:t xml:space="preserve">11.12.2006, str. 1, z </w:t>
      </w:r>
      <w:proofErr w:type="spellStart"/>
      <w:r>
        <w:t>późn</w:t>
      </w:r>
      <w:proofErr w:type="spellEnd"/>
      <w:r>
        <w:t xml:space="preserve">. zm.), zwanej dalej dyrektywą, zgodnie z którym państwa członkowskie zwalniają od podatku transakcje, łącznie z pośrednictwem, dotyczące walut, banknotów i monet używanych jako prawny środki płatniczy, z wyłączeniem banknotów i monet będących przedmiotami kolekcjonerskimi, za które uważa się monety ze złota, srebra lub innych metali, jak również banknoty, które nie są zwykle używane jako prawny środek płatniczy lub które przedstawiają wartość numizmatyczną. </w:t>
      </w:r>
    </w:p>
    <w:p w:rsidR="006450EA" w:rsidRDefault="006450EA" w:rsidP="006450EA">
      <w:pPr>
        <w:pStyle w:val="NormalnyWeb"/>
      </w:pPr>
      <w:r>
        <w:t xml:space="preserve">Z opisu sprawy wynika, że Wnioskodawca planuje prowadzić działalność gospodarczą polegającą na umożliwieniu klientom dokonywania transakcji nabywania i zbywania elektronicznych certyfikatów </w:t>
      </w:r>
      <w:proofErr w:type="spellStart"/>
      <w:r>
        <w:t>Bitcoin</w:t>
      </w:r>
      <w:proofErr w:type="spellEnd"/>
      <w:r>
        <w:t xml:space="preserve">, za prowizją pobraną przez Wnioskodawcę. Certyfikaty </w:t>
      </w:r>
      <w:proofErr w:type="spellStart"/>
      <w:r>
        <w:t>Bitcoin</w:t>
      </w:r>
      <w:proofErr w:type="spellEnd"/>
      <w:r>
        <w:t xml:space="preserve"> używane są do transakcji barterowych zarówno w sieci Internet, jak i poza nią. </w:t>
      </w:r>
      <w:proofErr w:type="spellStart"/>
      <w:r>
        <w:t>Bitcoiny</w:t>
      </w:r>
      <w:proofErr w:type="spellEnd"/>
      <w:r>
        <w:t xml:space="preserve"> mogą zostać zapisane na komputerze osobistym w formie pliku portfela lub przetrzymywane w prowadzonym przez osoby trzecie zewnętrznym serwisie zajmującym się przechowywaniem takich portfeli, dostęp do nich to w zasadzie unikalny ciąg znaków. W każdym z tych przypadków </w:t>
      </w:r>
      <w:proofErr w:type="spellStart"/>
      <w:r>
        <w:t>Bitcoiny</w:t>
      </w:r>
      <w:proofErr w:type="spellEnd"/>
      <w:r>
        <w:t xml:space="preserve"> mogą zostać przesłane do innej osoby przez sieć Internet do dowolnego posiadacza adresu </w:t>
      </w:r>
      <w:proofErr w:type="spellStart"/>
      <w:r>
        <w:t>Bitcoin</w:t>
      </w:r>
      <w:proofErr w:type="spellEnd"/>
      <w:r>
        <w:t xml:space="preserve">. Lista przedsiębiorstw akceptujących </w:t>
      </w:r>
      <w:proofErr w:type="spellStart"/>
      <w:r>
        <w:t>Bitcoiny</w:t>
      </w:r>
      <w:proofErr w:type="spellEnd"/>
      <w:r>
        <w:t xml:space="preserve"> jest długa, zaś popularność </w:t>
      </w:r>
      <w:proofErr w:type="spellStart"/>
      <w:r>
        <w:t>Bitcoinów</w:t>
      </w:r>
      <w:proofErr w:type="spellEnd"/>
      <w:r>
        <w:t xml:space="preserve"> w Polsce rośnie.</w:t>
      </w:r>
    </w:p>
    <w:p w:rsidR="006450EA" w:rsidRDefault="006450EA" w:rsidP="006450EA">
      <w:pPr>
        <w:pStyle w:val="NormalnyWeb"/>
      </w:pPr>
      <w:r>
        <w:t xml:space="preserve">W historii systemu </w:t>
      </w:r>
      <w:proofErr w:type="spellStart"/>
      <w:r>
        <w:t>Bitcoin</w:t>
      </w:r>
      <w:proofErr w:type="spellEnd"/>
      <w:r>
        <w:t xml:space="preserve"> stworzono już urządzenia przypominające swoją funkcjonalnością tradycyjne bankomaty służące do wymiany </w:t>
      </w:r>
      <w:proofErr w:type="spellStart"/>
      <w:r>
        <w:t>Bitcoin</w:t>
      </w:r>
      <w:proofErr w:type="spellEnd"/>
      <w:r>
        <w:t xml:space="preserve">, działają one już np. na terenie Stanów Zjednoczonych. W połowie 2011 roku firma </w:t>
      </w:r>
      <w:proofErr w:type="spellStart"/>
      <w:r>
        <w:t>BitcoinATM</w:t>
      </w:r>
      <w:proofErr w:type="spellEnd"/>
      <w:r>
        <w:t xml:space="preserve"> uruchomiła pierwszą w historii maszynę tego typu. Ten projekt umożliwił bezpieczną wymianę dowolnych banknotów na </w:t>
      </w:r>
      <w:proofErr w:type="spellStart"/>
      <w:r>
        <w:t>Bitcoin</w:t>
      </w:r>
      <w:proofErr w:type="spellEnd"/>
      <w:r>
        <w:t xml:space="preserve">. Odbywa się to np. za pośrednictwem fizycznych kart </w:t>
      </w:r>
      <w:proofErr w:type="spellStart"/>
      <w:r>
        <w:t>Bitbill</w:t>
      </w:r>
      <w:proofErr w:type="spellEnd"/>
      <w:r>
        <w:t xml:space="preserve"> oraz cyfrowego portfela, przy jednoczesnym użyciu kodów QR i urządzeń bezprzewodowych lub poprzez cyfrowe kody.</w:t>
      </w:r>
    </w:p>
    <w:p w:rsidR="006450EA" w:rsidRDefault="006450EA" w:rsidP="006450EA">
      <w:pPr>
        <w:pStyle w:val="NormalnyWeb"/>
      </w:pPr>
      <w:r>
        <w:t xml:space="preserve">Aby umożliwić klientom w Polsce dokonywanie transakcji barterowych za pomocą </w:t>
      </w:r>
      <w:proofErr w:type="spellStart"/>
      <w:r>
        <w:t>Bitcoinów</w:t>
      </w:r>
      <w:proofErr w:type="spellEnd"/>
      <w:r>
        <w:t xml:space="preserve">, Wnioskodawca będzie instalował automaty podobne do bankomatów, jak i prowadziła portal internetowy, gdzie klienci będą mogli nabyć </w:t>
      </w:r>
      <w:proofErr w:type="spellStart"/>
      <w:r>
        <w:t>Bitcoiny</w:t>
      </w:r>
      <w:proofErr w:type="spellEnd"/>
      <w:r>
        <w:t xml:space="preserve"> oraz je zbyć. Spółka zarabiać będzie na różnicy pomiędzy ceną zakupu a ceną sprzedaży certyfikatów </w:t>
      </w:r>
      <w:proofErr w:type="spellStart"/>
      <w:r>
        <w:t>Bitcoin</w:t>
      </w:r>
      <w:proofErr w:type="spellEnd"/>
      <w:r>
        <w:t xml:space="preserve">. </w:t>
      </w:r>
    </w:p>
    <w:p w:rsidR="006450EA" w:rsidRDefault="006450EA" w:rsidP="006450EA">
      <w:pPr>
        <w:pStyle w:val="NormalnyWeb"/>
      </w:pPr>
      <w:r>
        <w:t>W rozpatrywanej sprawie wątpliwości Wnioskodawcy dotyczą możliwości zwolnienia od podatku VAT transakcji dokonywania obrotu cyfrowymi certyfikatami "</w:t>
      </w:r>
      <w:proofErr w:type="spellStart"/>
      <w:r>
        <w:t>Bitcoin</w:t>
      </w:r>
      <w:proofErr w:type="spellEnd"/>
      <w:r>
        <w:t xml:space="preserve">". </w:t>
      </w:r>
    </w:p>
    <w:p w:rsidR="006450EA" w:rsidRDefault="006450EA" w:rsidP="006450EA">
      <w:pPr>
        <w:pStyle w:val="NormalnyWeb"/>
      </w:pPr>
      <w:r>
        <w:t xml:space="preserve">Zdaniem Ministra Rozwoju i Finansów planowane przez Wnioskodawcę czynności polegające na umożliwieniu klientom dokonywania transakcji nabywania i zbywania elektronicznych certyfikatów </w:t>
      </w:r>
      <w:proofErr w:type="spellStart"/>
      <w:r>
        <w:t>Bitcoin</w:t>
      </w:r>
      <w:proofErr w:type="spellEnd"/>
      <w:r>
        <w:t xml:space="preserve"> za prowizją pobraną przez Wnioskodawcę, zarówno poprzez stronę internetową, jak i za pomocą automatów podobnych do bankomatów, będzie stanowiło czynność podlegającą opodatkowaniu podatkiem VAT, jako odpłatne świadczenie usług, zgodnie z art. 8 ust. 1 ustawy, gdyż Zainteresowany pobiera prowizję stanowiącą formę odpłatności za ww. czynność. </w:t>
      </w:r>
    </w:p>
    <w:p w:rsidR="006450EA" w:rsidRDefault="006450EA" w:rsidP="006450EA">
      <w:pPr>
        <w:pStyle w:val="NormalnyWeb"/>
      </w:pPr>
      <w:r>
        <w:t xml:space="preserve">Potwierdzeniem powyższego jest wyrok Trybunału Sprawiedliwości Unii Europejskiej - dalej TSUE - z dnia 22 października 2015 r. w sprawie </w:t>
      </w:r>
      <w:proofErr w:type="spellStart"/>
      <w:r>
        <w:t>Hedqvist</w:t>
      </w:r>
      <w:proofErr w:type="spellEnd"/>
      <w:r>
        <w:t xml:space="preserve"> C-264/14 EU:C:2015:718, w którym Trybunał stwierdził: "W pierwszej kolejności należy stwierdzić, że wirtualna waluta z dwukierunkowym przepływem "</w:t>
      </w:r>
      <w:proofErr w:type="spellStart"/>
      <w:r>
        <w:t>bitcoin</w:t>
      </w:r>
      <w:proofErr w:type="spellEnd"/>
      <w:r>
        <w:t xml:space="preserve">", która zostanie wymieniona na waluty tradycyjne w ramach transakcji wymiany, nie może być uznana za "rzecz" w rozumieniu art. 14 dyrektywy VAT, ponieważ, jak stwierdziła rzecznik generalna w pkt 17 opinii, jej jedynym przeznaczeniem jest funkcja środka płatniczego" (pkt 24 wyroku), "(...) art. 2 ust. 1 lit. c) </w:t>
      </w:r>
      <w:r>
        <w:lastRenderedPageBreak/>
        <w:t>dyrektywy VAT należy interpretować w ten sposób, że stanowią odpłatne świadczenie usług w rozumieniu tego przepisu transakcje, takie jak w postępowaniu głównym, polegające na wymianie waluty tradycyjnej na jednostki wirtualnej waluty "</w:t>
      </w:r>
      <w:proofErr w:type="spellStart"/>
      <w:r>
        <w:t>bitcoin</w:t>
      </w:r>
      <w:proofErr w:type="spellEnd"/>
      <w:r>
        <w:t xml:space="preserve">" i odwrotnie, dokonywane za zapłatą kwoty odpowiadającej marży wynikającej z różnicy pomiędzy ceną, po jakiej dany przedsiębiorca nabywa waluty, a ceną, po jakiej je sprzedaje klientom" (pkt 31 wyroku). </w:t>
      </w:r>
    </w:p>
    <w:p w:rsidR="006450EA" w:rsidRDefault="006450EA" w:rsidP="006450EA">
      <w:pPr>
        <w:pStyle w:val="NormalnyWeb"/>
      </w:pPr>
      <w:proofErr w:type="spellStart"/>
      <w:r>
        <w:t>Bitcoin</w:t>
      </w:r>
      <w:proofErr w:type="spellEnd"/>
      <w:r>
        <w:t xml:space="preserve"> jako system wirtualnej waluty nie posiada uregulowania w przepisach prawa. Waluta ta nie ma żadnego centralnego organu, ani jakiejkolwiek instytucji sprawującej nad nią nadzór. </w:t>
      </w:r>
    </w:p>
    <w:p w:rsidR="006450EA" w:rsidRDefault="006450EA" w:rsidP="006450EA">
      <w:pPr>
        <w:pStyle w:val="NormalnyWeb"/>
      </w:pPr>
      <w:r>
        <w:t xml:space="preserve">Minister Rozwoju i Finansów wskazuje jednakże, że w ww. wyroku </w:t>
      </w:r>
      <w:proofErr w:type="spellStart"/>
      <w:r>
        <w:t>Hedqvist</w:t>
      </w:r>
      <w:proofErr w:type="spellEnd"/>
      <w:r>
        <w:t xml:space="preserve"> TSUE stwierdził: "Jak stwierdziła rzecznik generalna w pkt 31-34 opinii, różne wersje językowe art. 135 ust. 1 lit. e) dyrektywy VAT nie pozwalają stwierdzić jednoznacznie, czy przepis ten ma zastosowanie tylko do transakcji dotyczących walut tradycyjnych, czy też dotyczy on również transakcji mających związek z inną walutą" (pkt 46 wyroku), "W wypadku różnic językowych nie można określać zakresu danego wyrażenia wyłącznie na podstawie wykładni literalnej. Należy interpretować owo wyrażenie w świetle kontekstu, w jaki się ono wpisuje, oraz w świetle celów i systematyki dyrektywy VAT (zob. wyroki: </w:t>
      </w:r>
      <w:proofErr w:type="spellStart"/>
      <w:r>
        <w:t>Velvet</w:t>
      </w:r>
      <w:proofErr w:type="spellEnd"/>
      <w:r>
        <w:t xml:space="preserve"> &amp; Steel </w:t>
      </w:r>
      <w:proofErr w:type="spellStart"/>
      <w:r>
        <w:t>Immobilien</w:t>
      </w:r>
      <w:proofErr w:type="spellEnd"/>
      <w:r>
        <w:t>, C-455/05, EU:C:2007:232, pkt 20 i przytoczone tam orzecznictwo; Komisja/Hiszpania, C-189/11, EU:C:2013:587, pkt 56)" (pkt 47 wyroku).</w:t>
      </w:r>
    </w:p>
    <w:p w:rsidR="006450EA" w:rsidRDefault="006450EA" w:rsidP="006450EA">
      <w:pPr>
        <w:pStyle w:val="NormalnyWeb"/>
      </w:pPr>
      <w:r>
        <w:t>Dalej TSUE wskazał: "Z kontekstu i celu rzeczonego art. 135 ust. 1 lit. e) wynika zatem, że wykładnia tego przepisu, według której obejmuje on transakcje dotyczące tylko walut tradycyjnych, częściowo pozbawiłaby go skutków. W postępowaniu głównym bezsporne jest, że jedynym przeznaczeniem wirtualnej waluty "</w:t>
      </w:r>
      <w:proofErr w:type="spellStart"/>
      <w:r>
        <w:t>bitcoin</w:t>
      </w:r>
      <w:proofErr w:type="spellEnd"/>
      <w:r>
        <w:t>" jest funkcja środka płatniczego oraz że jest ona w tym celu akceptowana przez niektórych przedsiębiorców. W konsekwencji należy dojść do wniosku, że art. 135 ust. 1 lit. e) dyrektywy VAT obejmuje również świadczenie usług takich jak w postępowaniu głównym, które polegają na wymianie walut tradycyjnych na jednostki wirtualnej waluty "</w:t>
      </w:r>
      <w:proofErr w:type="spellStart"/>
      <w:r>
        <w:t>bitcoin</w:t>
      </w:r>
      <w:proofErr w:type="spellEnd"/>
      <w:r>
        <w:t xml:space="preserve">" i odwrotnie, dokonywane za zapłatą kwoty odpowiadającej marży wynikającej z różnicy pomiędzy ceną, po jakiej dany przedsiębiorca nabywa waluty, a ceną, po jakiej je sprzedaje klientom" (pkt 51-53 wyroku). </w:t>
      </w:r>
    </w:p>
    <w:p w:rsidR="006450EA" w:rsidRDefault="006450EA" w:rsidP="006450EA">
      <w:pPr>
        <w:pStyle w:val="NormalnyWeb"/>
      </w:pPr>
      <w:r>
        <w:t>W konsekwencji TSUE uznał, że: " art. 135 ust. 1 lit. e) dyrektywy VAT należy interpretować w ten sposób, że świadczenie usług takich jak w postępowaniu głównym, które polegają na wymianie walut tradycyjnych na jednostki wirtualnej waluty "</w:t>
      </w:r>
      <w:proofErr w:type="spellStart"/>
      <w:r>
        <w:t>bitcoin</w:t>
      </w:r>
      <w:proofErr w:type="spellEnd"/>
      <w:r>
        <w:t xml:space="preserve">" i odwrotnie, dokonywane za zapłatą kwoty odpowiadającej marży wynikającej z różnicy pomiędzy ceną, po jakiej dany przedsiębiorca nabywa waluty, a ceną, po jakiej je sprzedaje klientom, stanowi transakcje zwolnione z podatku VAT w rozumieniu tego przepisu" (pkt 57 wyroku). </w:t>
      </w:r>
    </w:p>
    <w:p w:rsidR="006450EA" w:rsidRDefault="006450EA" w:rsidP="006450EA">
      <w:pPr>
        <w:pStyle w:val="NormalnyWeb"/>
      </w:pPr>
      <w:r>
        <w:t>Biorąc zatem pod uwagę powyższe, należy uznać, że pojęcie walut używanych jako prawny środek płatniczy (dla celów podatku od towarów i usług) obejmuje również walutę "</w:t>
      </w:r>
      <w:proofErr w:type="spellStart"/>
      <w:r>
        <w:t>Bitcoin</w:t>
      </w:r>
      <w:proofErr w:type="spellEnd"/>
      <w:r>
        <w:t xml:space="preserve">" i tym samym wpisuje się w normę art. 43 ust. 1 pkt 7 ustawy o VAT. </w:t>
      </w:r>
    </w:p>
    <w:p w:rsidR="006450EA" w:rsidRDefault="006450EA" w:rsidP="006450EA">
      <w:pPr>
        <w:pStyle w:val="NormalnyWeb"/>
      </w:pPr>
      <w:r>
        <w:t xml:space="preserve">Reasumując, planowane przez Wnioskodawcę czynności polegające na umożliwieniu klientom dokonywania transakcji nabywania i zbywania elektronicznych certyfikatów </w:t>
      </w:r>
      <w:proofErr w:type="spellStart"/>
      <w:r>
        <w:t>Bitcoin</w:t>
      </w:r>
      <w:proofErr w:type="spellEnd"/>
      <w:r>
        <w:t xml:space="preserve">, zarówno poprzez stronę internetową, jak i za pomocą automatów podobnych do bankomatów, za prowizją pobraną przez Wnioskodawcę stanowi czynność podlegającą opodatkowaniu podatkiem VAT, jako odpłatne świadczenie usług, zgodnie z art. 8 ust. 1 </w:t>
      </w:r>
      <w:r>
        <w:lastRenderedPageBreak/>
        <w:t xml:space="preserve">ustawy o VAT, zwolnioną z podatku od towarów i usług na podstawie wskazanego wyżej art. 43 ust. 1 pkt 7. </w:t>
      </w:r>
    </w:p>
    <w:p w:rsidR="006450EA" w:rsidRDefault="006450EA" w:rsidP="006450EA">
      <w:pPr>
        <w:pStyle w:val="NormalnyWeb"/>
      </w:pPr>
      <w:r>
        <w:t xml:space="preserve">Oceniając całościowo stanowisko Wnioskodawcy w odniesieniu do przedstawionego zdarzenia przyszłego, Minister Rozwoju i Finansów uznaje za nieprawidłowe z uwagi na podanie błędnej podstawy prawnej przysługującego zwolnienia, tj. art. 43 ust. 1 pkt 1 w zw. z załącznikiem nr 4 do ustawy o VAT, zamiast art. 43 ust. 1 pkt 7 ustawy o VAT. </w:t>
      </w:r>
    </w:p>
    <w:p w:rsidR="006450EA" w:rsidRDefault="006450EA" w:rsidP="006450EA">
      <w:pPr>
        <w:pStyle w:val="NormalnyWeb"/>
      </w:pPr>
      <w:r>
        <w:t>W świetle powyższego należało z urzędu zmienić interpretację indywidualną z dnia 21 czerwca 2013 r. nr IBPP2/443-258/13/</w:t>
      </w:r>
      <w:proofErr w:type="spellStart"/>
      <w:r>
        <w:t>ICz</w:t>
      </w:r>
      <w:proofErr w:type="spellEnd"/>
      <w:r>
        <w:t xml:space="preserve">, wydaną w imieniu Ministra Finansów przez Dyrektora Izby Skarbowej w Katowicach, gdyż stwierdzono jej nieprawidłowość. </w:t>
      </w:r>
    </w:p>
    <w:p w:rsidR="006450EA" w:rsidRDefault="006450EA" w:rsidP="006450EA">
      <w:pPr>
        <w:pStyle w:val="NormalnyWeb"/>
      </w:pPr>
      <w:r>
        <w:t xml:space="preserve">Interpretacja dotyczy zdarzenia przyszłego przedstawionego przez Wnioskodawcę i stanu prawnego obowiązującego w dniu wydania interpretacji przez Dyrektora Izby Skarbowej w Katowicach. </w:t>
      </w:r>
    </w:p>
    <w:p w:rsidR="006450EA" w:rsidRDefault="006450EA" w:rsidP="006450EA">
      <w:pPr>
        <w:pStyle w:val="NormalnyWeb"/>
      </w:pPr>
      <w:r>
        <w:t xml:space="preserve">Ponadto tut. Organ informuje, że zgodnie z art. 14na pkt 2 ustawy Ordynacja podatkowa, przepisów art. 14k-14n dotyczących ochrony prawnej wynikającej z zastosowania się Wnioskodawcy do otrzymanej interpretacji nie stosuje się, jeżeli stan faktyczny lub zdarzenie przyszłe przedstawione we wniosku stanowią element czynności będących przedmiotem decyzji wydanej w związku z wystąpieniem nadużycia prawa, o którym mowa w art. 5 ust. 5 ustawy o podatku od towarów i usług, tj. czynności dokonanych w ramach transakcji, które pomimo spełnienia warunków formalnych ustanowionych w przepisach ustawy, miały zasadniczo na celu osiągnięcie korzyści podatkowych, których przyznanie byłoby sprzeczne z celem, któremu służą te przepisy. </w:t>
      </w:r>
    </w:p>
    <w:p w:rsidR="006450EA" w:rsidRDefault="006450EA" w:rsidP="0009198D">
      <w:pPr>
        <w:jc w:val="both"/>
      </w:pPr>
    </w:p>
    <w:p w:rsidR="006450EA" w:rsidRDefault="006450EA" w:rsidP="0009198D">
      <w:pPr>
        <w:jc w:val="both"/>
      </w:pPr>
    </w:p>
    <w:p w:rsidR="006450EA" w:rsidRPr="006450EA" w:rsidRDefault="006450EA" w:rsidP="0009198D">
      <w:pPr>
        <w:jc w:val="both"/>
      </w:pPr>
    </w:p>
    <w:p w:rsidR="0009198D" w:rsidRPr="0009198D" w:rsidRDefault="0009198D" w:rsidP="0009198D">
      <w:pPr>
        <w:jc w:val="both"/>
      </w:pPr>
    </w:p>
    <w:sectPr w:rsidR="0009198D" w:rsidRPr="0009198D">
      <w:headerReference w:type="defaul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6DF" w:rsidRDefault="007A36DF" w:rsidP="006450EA">
      <w:r>
        <w:separator/>
      </w:r>
    </w:p>
  </w:endnote>
  <w:endnote w:type="continuationSeparator" w:id="0">
    <w:p w:rsidR="007A36DF" w:rsidRDefault="007A36DF" w:rsidP="0064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6DF" w:rsidRDefault="007A36DF" w:rsidP="006450EA">
      <w:r>
        <w:separator/>
      </w:r>
    </w:p>
  </w:footnote>
  <w:footnote w:type="continuationSeparator" w:id="0">
    <w:p w:rsidR="007A36DF" w:rsidRDefault="007A36DF" w:rsidP="006450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0EA" w:rsidRDefault="006450EA" w:rsidP="006450EA">
    <w:pPr>
      <w:pStyle w:val="Nagwek"/>
      <w:jc w:val="center"/>
    </w:pPr>
    <w:r w:rsidRPr="00CC1552">
      <w:rPr>
        <w:noProof/>
      </w:rPr>
      <w:drawing>
        <wp:inline distT="0" distB="0" distL="0" distR="0" wp14:anchorId="22A51EAF" wp14:editId="3396F0B9">
          <wp:extent cx="2876550" cy="736677"/>
          <wp:effectExtent l="19050" t="0" r="0" b="0"/>
          <wp:docPr id="7" name="Obraz 1" descr="C:\Users\zawadzka\Desktop\Zaplanuj Karierę z vizją\logo_WSFiZ_300dpi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wadzka\Desktop\Zaplanuj Karierę z vizją\logo_WSFiZ_300dpi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150" cy="73734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5C"/>
    <w:rsid w:val="0009198D"/>
    <w:rsid w:val="001F0E88"/>
    <w:rsid w:val="002039A4"/>
    <w:rsid w:val="00235B5C"/>
    <w:rsid w:val="006450EA"/>
    <w:rsid w:val="007A36DF"/>
    <w:rsid w:val="008B7050"/>
    <w:rsid w:val="00B559B5"/>
    <w:rsid w:val="00B73DB6"/>
    <w:rsid w:val="00DD025F"/>
    <w:rsid w:val="00FA6B44"/>
    <w:rsid w:val="00FB4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F8789-D887-4EC2-83DC-23CF773D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B5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F0E88"/>
    <w:pPr>
      <w:spacing w:before="100" w:beforeAutospacing="1" w:after="100" w:afterAutospacing="1"/>
    </w:pPr>
  </w:style>
  <w:style w:type="character" w:styleId="Hipercze">
    <w:name w:val="Hyperlink"/>
    <w:basedOn w:val="Domylnaczcionkaakapitu"/>
    <w:uiPriority w:val="99"/>
    <w:semiHidden/>
    <w:unhideWhenUsed/>
    <w:rsid w:val="0009198D"/>
    <w:rPr>
      <w:color w:val="0000FF"/>
      <w:u w:val="single"/>
    </w:rPr>
  </w:style>
  <w:style w:type="paragraph" w:styleId="Nagwek">
    <w:name w:val="header"/>
    <w:basedOn w:val="Normalny"/>
    <w:link w:val="NagwekZnak"/>
    <w:uiPriority w:val="99"/>
    <w:unhideWhenUsed/>
    <w:rsid w:val="006450EA"/>
    <w:pPr>
      <w:tabs>
        <w:tab w:val="center" w:pos="4536"/>
        <w:tab w:val="right" w:pos="9072"/>
      </w:tabs>
    </w:pPr>
  </w:style>
  <w:style w:type="character" w:customStyle="1" w:styleId="NagwekZnak">
    <w:name w:val="Nagłówek Znak"/>
    <w:basedOn w:val="Domylnaczcionkaakapitu"/>
    <w:link w:val="Nagwek"/>
    <w:uiPriority w:val="99"/>
    <w:rsid w:val="006450E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50EA"/>
    <w:pPr>
      <w:tabs>
        <w:tab w:val="center" w:pos="4536"/>
        <w:tab w:val="right" w:pos="9072"/>
      </w:tabs>
    </w:pPr>
  </w:style>
  <w:style w:type="character" w:customStyle="1" w:styleId="StopkaZnak">
    <w:name w:val="Stopka Znak"/>
    <w:basedOn w:val="Domylnaczcionkaakapitu"/>
    <w:link w:val="Stopka"/>
    <w:uiPriority w:val="99"/>
    <w:rsid w:val="006450E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2526">
      <w:bodyDiv w:val="1"/>
      <w:marLeft w:val="0"/>
      <w:marRight w:val="0"/>
      <w:marTop w:val="0"/>
      <w:marBottom w:val="0"/>
      <w:divBdr>
        <w:top w:val="none" w:sz="0" w:space="0" w:color="auto"/>
        <w:left w:val="none" w:sz="0" w:space="0" w:color="auto"/>
        <w:bottom w:val="none" w:sz="0" w:space="0" w:color="auto"/>
        <w:right w:val="none" w:sz="0" w:space="0" w:color="auto"/>
      </w:divBdr>
      <w:divsChild>
        <w:div w:id="1237668159">
          <w:marLeft w:val="0"/>
          <w:marRight w:val="0"/>
          <w:marTop w:val="0"/>
          <w:marBottom w:val="0"/>
          <w:divBdr>
            <w:top w:val="none" w:sz="0" w:space="0" w:color="auto"/>
            <w:left w:val="none" w:sz="0" w:space="0" w:color="auto"/>
            <w:bottom w:val="none" w:sz="0" w:space="0" w:color="auto"/>
            <w:right w:val="none" w:sz="0" w:space="0" w:color="auto"/>
          </w:divBdr>
        </w:div>
        <w:div w:id="2036150973">
          <w:marLeft w:val="0"/>
          <w:marRight w:val="0"/>
          <w:marTop w:val="0"/>
          <w:marBottom w:val="0"/>
          <w:divBdr>
            <w:top w:val="none" w:sz="0" w:space="0" w:color="auto"/>
            <w:left w:val="none" w:sz="0" w:space="0" w:color="auto"/>
            <w:bottom w:val="none" w:sz="0" w:space="0" w:color="auto"/>
            <w:right w:val="none" w:sz="0" w:space="0" w:color="auto"/>
          </w:divBdr>
        </w:div>
        <w:div w:id="864059250">
          <w:marLeft w:val="0"/>
          <w:marRight w:val="0"/>
          <w:marTop w:val="0"/>
          <w:marBottom w:val="0"/>
          <w:divBdr>
            <w:top w:val="none" w:sz="0" w:space="0" w:color="auto"/>
            <w:left w:val="none" w:sz="0" w:space="0" w:color="auto"/>
            <w:bottom w:val="none" w:sz="0" w:space="0" w:color="auto"/>
            <w:right w:val="none" w:sz="0" w:space="0" w:color="auto"/>
          </w:divBdr>
          <w:divsChild>
            <w:div w:id="197820227">
              <w:marLeft w:val="0"/>
              <w:marRight w:val="0"/>
              <w:marTop w:val="0"/>
              <w:marBottom w:val="0"/>
              <w:divBdr>
                <w:top w:val="none" w:sz="0" w:space="0" w:color="auto"/>
                <w:left w:val="none" w:sz="0" w:space="0" w:color="auto"/>
                <w:bottom w:val="none" w:sz="0" w:space="0" w:color="auto"/>
                <w:right w:val="none" w:sz="0" w:space="0" w:color="auto"/>
              </w:divBdr>
            </w:div>
            <w:div w:id="1805614461">
              <w:marLeft w:val="0"/>
              <w:marRight w:val="0"/>
              <w:marTop w:val="0"/>
              <w:marBottom w:val="0"/>
              <w:divBdr>
                <w:top w:val="none" w:sz="0" w:space="0" w:color="auto"/>
                <w:left w:val="none" w:sz="0" w:space="0" w:color="auto"/>
                <w:bottom w:val="none" w:sz="0" w:space="0" w:color="auto"/>
                <w:right w:val="none" w:sz="0" w:space="0" w:color="auto"/>
              </w:divBdr>
            </w:div>
            <w:div w:id="1364791218">
              <w:marLeft w:val="0"/>
              <w:marRight w:val="0"/>
              <w:marTop w:val="0"/>
              <w:marBottom w:val="0"/>
              <w:divBdr>
                <w:top w:val="none" w:sz="0" w:space="0" w:color="auto"/>
                <w:left w:val="none" w:sz="0" w:space="0" w:color="auto"/>
                <w:bottom w:val="none" w:sz="0" w:space="0" w:color="auto"/>
                <w:right w:val="none" w:sz="0" w:space="0" w:color="auto"/>
              </w:divBdr>
            </w:div>
          </w:divsChild>
        </w:div>
        <w:div w:id="1587767603">
          <w:marLeft w:val="0"/>
          <w:marRight w:val="0"/>
          <w:marTop w:val="0"/>
          <w:marBottom w:val="0"/>
          <w:divBdr>
            <w:top w:val="none" w:sz="0" w:space="0" w:color="auto"/>
            <w:left w:val="none" w:sz="0" w:space="0" w:color="auto"/>
            <w:bottom w:val="none" w:sz="0" w:space="0" w:color="auto"/>
            <w:right w:val="none" w:sz="0" w:space="0" w:color="auto"/>
          </w:divBdr>
        </w:div>
        <w:div w:id="1842044271">
          <w:marLeft w:val="0"/>
          <w:marRight w:val="0"/>
          <w:marTop w:val="0"/>
          <w:marBottom w:val="0"/>
          <w:divBdr>
            <w:top w:val="none" w:sz="0" w:space="0" w:color="auto"/>
            <w:left w:val="none" w:sz="0" w:space="0" w:color="auto"/>
            <w:bottom w:val="none" w:sz="0" w:space="0" w:color="auto"/>
            <w:right w:val="none" w:sz="0" w:space="0" w:color="auto"/>
          </w:divBdr>
        </w:div>
        <w:div w:id="326907271">
          <w:marLeft w:val="0"/>
          <w:marRight w:val="0"/>
          <w:marTop w:val="0"/>
          <w:marBottom w:val="0"/>
          <w:divBdr>
            <w:top w:val="none" w:sz="0" w:space="0" w:color="auto"/>
            <w:left w:val="none" w:sz="0" w:space="0" w:color="auto"/>
            <w:bottom w:val="none" w:sz="0" w:space="0" w:color="auto"/>
            <w:right w:val="none" w:sz="0" w:space="0" w:color="auto"/>
          </w:divBdr>
        </w:div>
        <w:div w:id="466895686">
          <w:marLeft w:val="0"/>
          <w:marRight w:val="0"/>
          <w:marTop w:val="0"/>
          <w:marBottom w:val="0"/>
          <w:divBdr>
            <w:top w:val="none" w:sz="0" w:space="0" w:color="auto"/>
            <w:left w:val="none" w:sz="0" w:space="0" w:color="auto"/>
            <w:bottom w:val="none" w:sz="0" w:space="0" w:color="auto"/>
            <w:right w:val="none" w:sz="0" w:space="0" w:color="auto"/>
          </w:divBdr>
          <w:divsChild>
            <w:div w:id="100147180">
              <w:marLeft w:val="0"/>
              <w:marRight w:val="0"/>
              <w:marTop w:val="0"/>
              <w:marBottom w:val="0"/>
              <w:divBdr>
                <w:top w:val="none" w:sz="0" w:space="0" w:color="auto"/>
                <w:left w:val="none" w:sz="0" w:space="0" w:color="auto"/>
                <w:bottom w:val="none" w:sz="0" w:space="0" w:color="auto"/>
                <w:right w:val="none" w:sz="0" w:space="0" w:color="auto"/>
              </w:divBdr>
            </w:div>
            <w:div w:id="640380811">
              <w:marLeft w:val="0"/>
              <w:marRight w:val="0"/>
              <w:marTop w:val="0"/>
              <w:marBottom w:val="0"/>
              <w:divBdr>
                <w:top w:val="none" w:sz="0" w:space="0" w:color="auto"/>
                <w:left w:val="none" w:sz="0" w:space="0" w:color="auto"/>
                <w:bottom w:val="none" w:sz="0" w:space="0" w:color="auto"/>
                <w:right w:val="none" w:sz="0" w:space="0" w:color="auto"/>
              </w:divBdr>
            </w:div>
            <w:div w:id="14909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08375">
      <w:bodyDiv w:val="1"/>
      <w:marLeft w:val="0"/>
      <w:marRight w:val="0"/>
      <w:marTop w:val="0"/>
      <w:marBottom w:val="0"/>
      <w:divBdr>
        <w:top w:val="none" w:sz="0" w:space="0" w:color="auto"/>
        <w:left w:val="none" w:sz="0" w:space="0" w:color="auto"/>
        <w:bottom w:val="none" w:sz="0" w:space="0" w:color="auto"/>
        <w:right w:val="none" w:sz="0" w:space="0" w:color="auto"/>
      </w:divBdr>
    </w:div>
    <w:div w:id="263340896">
      <w:bodyDiv w:val="1"/>
      <w:marLeft w:val="0"/>
      <w:marRight w:val="0"/>
      <w:marTop w:val="0"/>
      <w:marBottom w:val="0"/>
      <w:divBdr>
        <w:top w:val="none" w:sz="0" w:space="0" w:color="auto"/>
        <w:left w:val="none" w:sz="0" w:space="0" w:color="auto"/>
        <w:bottom w:val="none" w:sz="0" w:space="0" w:color="auto"/>
        <w:right w:val="none" w:sz="0" w:space="0" w:color="auto"/>
      </w:divBdr>
      <w:divsChild>
        <w:div w:id="2132089558">
          <w:marLeft w:val="0"/>
          <w:marRight w:val="0"/>
          <w:marTop w:val="0"/>
          <w:marBottom w:val="0"/>
          <w:divBdr>
            <w:top w:val="none" w:sz="0" w:space="0" w:color="auto"/>
            <w:left w:val="none" w:sz="0" w:space="0" w:color="auto"/>
            <w:bottom w:val="none" w:sz="0" w:space="0" w:color="auto"/>
            <w:right w:val="none" w:sz="0" w:space="0" w:color="auto"/>
          </w:divBdr>
          <w:divsChild>
            <w:div w:id="1073504765">
              <w:marLeft w:val="0"/>
              <w:marRight w:val="0"/>
              <w:marTop w:val="0"/>
              <w:marBottom w:val="0"/>
              <w:divBdr>
                <w:top w:val="none" w:sz="0" w:space="0" w:color="auto"/>
                <w:left w:val="none" w:sz="0" w:space="0" w:color="auto"/>
                <w:bottom w:val="none" w:sz="0" w:space="0" w:color="auto"/>
                <w:right w:val="none" w:sz="0" w:space="0" w:color="auto"/>
              </w:divBdr>
            </w:div>
            <w:div w:id="949779922">
              <w:marLeft w:val="0"/>
              <w:marRight w:val="0"/>
              <w:marTop w:val="0"/>
              <w:marBottom w:val="0"/>
              <w:divBdr>
                <w:top w:val="none" w:sz="0" w:space="0" w:color="auto"/>
                <w:left w:val="none" w:sz="0" w:space="0" w:color="auto"/>
                <w:bottom w:val="none" w:sz="0" w:space="0" w:color="auto"/>
                <w:right w:val="none" w:sz="0" w:space="0" w:color="auto"/>
              </w:divBdr>
              <w:divsChild>
                <w:div w:id="1465736533">
                  <w:marLeft w:val="0"/>
                  <w:marRight w:val="0"/>
                  <w:marTop w:val="0"/>
                  <w:marBottom w:val="0"/>
                  <w:divBdr>
                    <w:top w:val="none" w:sz="0" w:space="0" w:color="auto"/>
                    <w:left w:val="none" w:sz="0" w:space="0" w:color="auto"/>
                    <w:bottom w:val="none" w:sz="0" w:space="0" w:color="auto"/>
                    <w:right w:val="none" w:sz="0" w:space="0" w:color="auto"/>
                  </w:divBdr>
                </w:div>
                <w:div w:id="3997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6107">
          <w:marLeft w:val="0"/>
          <w:marRight w:val="0"/>
          <w:marTop w:val="0"/>
          <w:marBottom w:val="0"/>
          <w:divBdr>
            <w:top w:val="none" w:sz="0" w:space="0" w:color="auto"/>
            <w:left w:val="none" w:sz="0" w:space="0" w:color="auto"/>
            <w:bottom w:val="none" w:sz="0" w:space="0" w:color="auto"/>
            <w:right w:val="none" w:sz="0" w:space="0" w:color="auto"/>
          </w:divBdr>
          <w:divsChild>
            <w:div w:id="1835872066">
              <w:marLeft w:val="0"/>
              <w:marRight w:val="0"/>
              <w:marTop w:val="0"/>
              <w:marBottom w:val="0"/>
              <w:divBdr>
                <w:top w:val="none" w:sz="0" w:space="0" w:color="auto"/>
                <w:left w:val="none" w:sz="0" w:space="0" w:color="auto"/>
                <w:bottom w:val="none" w:sz="0" w:space="0" w:color="auto"/>
                <w:right w:val="none" w:sz="0" w:space="0" w:color="auto"/>
              </w:divBdr>
              <w:divsChild>
                <w:div w:id="586232851">
                  <w:marLeft w:val="0"/>
                  <w:marRight w:val="0"/>
                  <w:marTop w:val="0"/>
                  <w:marBottom w:val="0"/>
                  <w:divBdr>
                    <w:top w:val="none" w:sz="0" w:space="0" w:color="auto"/>
                    <w:left w:val="none" w:sz="0" w:space="0" w:color="auto"/>
                    <w:bottom w:val="none" w:sz="0" w:space="0" w:color="auto"/>
                    <w:right w:val="none" w:sz="0" w:space="0" w:color="auto"/>
                  </w:divBdr>
                </w:div>
                <w:div w:id="1539852676">
                  <w:marLeft w:val="0"/>
                  <w:marRight w:val="0"/>
                  <w:marTop w:val="0"/>
                  <w:marBottom w:val="0"/>
                  <w:divBdr>
                    <w:top w:val="none" w:sz="0" w:space="0" w:color="auto"/>
                    <w:left w:val="none" w:sz="0" w:space="0" w:color="auto"/>
                    <w:bottom w:val="none" w:sz="0" w:space="0" w:color="auto"/>
                    <w:right w:val="none" w:sz="0" w:space="0" w:color="auto"/>
                  </w:divBdr>
                </w:div>
              </w:divsChild>
            </w:div>
            <w:div w:id="1346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2529">
      <w:bodyDiv w:val="1"/>
      <w:marLeft w:val="0"/>
      <w:marRight w:val="0"/>
      <w:marTop w:val="0"/>
      <w:marBottom w:val="0"/>
      <w:divBdr>
        <w:top w:val="none" w:sz="0" w:space="0" w:color="auto"/>
        <w:left w:val="none" w:sz="0" w:space="0" w:color="auto"/>
        <w:bottom w:val="none" w:sz="0" w:space="0" w:color="auto"/>
        <w:right w:val="none" w:sz="0" w:space="0" w:color="auto"/>
      </w:divBdr>
    </w:div>
    <w:div w:id="492457291">
      <w:bodyDiv w:val="1"/>
      <w:marLeft w:val="0"/>
      <w:marRight w:val="0"/>
      <w:marTop w:val="0"/>
      <w:marBottom w:val="0"/>
      <w:divBdr>
        <w:top w:val="none" w:sz="0" w:space="0" w:color="auto"/>
        <w:left w:val="none" w:sz="0" w:space="0" w:color="auto"/>
        <w:bottom w:val="none" w:sz="0" w:space="0" w:color="auto"/>
        <w:right w:val="none" w:sz="0" w:space="0" w:color="auto"/>
      </w:divBdr>
      <w:divsChild>
        <w:div w:id="629090504">
          <w:marLeft w:val="0"/>
          <w:marRight w:val="0"/>
          <w:marTop w:val="0"/>
          <w:marBottom w:val="0"/>
          <w:divBdr>
            <w:top w:val="none" w:sz="0" w:space="0" w:color="auto"/>
            <w:left w:val="none" w:sz="0" w:space="0" w:color="auto"/>
            <w:bottom w:val="none" w:sz="0" w:space="0" w:color="auto"/>
            <w:right w:val="none" w:sz="0" w:space="0" w:color="auto"/>
          </w:divBdr>
        </w:div>
        <w:div w:id="409545119">
          <w:marLeft w:val="0"/>
          <w:marRight w:val="0"/>
          <w:marTop w:val="0"/>
          <w:marBottom w:val="0"/>
          <w:divBdr>
            <w:top w:val="none" w:sz="0" w:space="0" w:color="auto"/>
            <w:left w:val="none" w:sz="0" w:space="0" w:color="auto"/>
            <w:bottom w:val="none" w:sz="0" w:space="0" w:color="auto"/>
            <w:right w:val="none" w:sz="0" w:space="0" w:color="auto"/>
          </w:divBdr>
        </w:div>
        <w:div w:id="1296177802">
          <w:marLeft w:val="0"/>
          <w:marRight w:val="0"/>
          <w:marTop w:val="0"/>
          <w:marBottom w:val="0"/>
          <w:divBdr>
            <w:top w:val="none" w:sz="0" w:space="0" w:color="auto"/>
            <w:left w:val="none" w:sz="0" w:space="0" w:color="auto"/>
            <w:bottom w:val="none" w:sz="0" w:space="0" w:color="auto"/>
            <w:right w:val="none" w:sz="0" w:space="0" w:color="auto"/>
          </w:divBdr>
          <w:divsChild>
            <w:div w:id="1189874583">
              <w:marLeft w:val="0"/>
              <w:marRight w:val="0"/>
              <w:marTop w:val="0"/>
              <w:marBottom w:val="0"/>
              <w:divBdr>
                <w:top w:val="none" w:sz="0" w:space="0" w:color="auto"/>
                <w:left w:val="none" w:sz="0" w:space="0" w:color="auto"/>
                <w:bottom w:val="none" w:sz="0" w:space="0" w:color="auto"/>
                <w:right w:val="none" w:sz="0" w:space="0" w:color="auto"/>
              </w:divBdr>
            </w:div>
            <w:div w:id="9827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2920">
      <w:bodyDiv w:val="1"/>
      <w:marLeft w:val="0"/>
      <w:marRight w:val="0"/>
      <w:marTop w:val="0"/>
      <w:marBottom w:val="0"/>
      <w:divBdr>
        <w:top w:val="none" w:sz="0" w:space="0" w:color="auto"/>
        <w:left w:val="none" w:sz="0" w:space="0" w:color="auto"/>
        <w:bottom w:val="none" w:sz="0" w:space="0" w:color="auto"/>
        <w:right w:val="none" w:sz="0" w:space="0" w:color="auto"/>
      </w:divBdr>
      <w:divsChild>
        <w:div w:id="1627003183">
          <w:marLeft w:val="0"/>
          <w:marRight w:val="0"/>
          <w:marTop w:val="0"/>
          <w:marBottom w:val="0"/>
          <w:divBdr>
            <w:top w:val="none" w:sz="0" w:space="0" w:color="auto"/>
            <w:left w:val="none" w:sz="0" w:space="0" w:color="auto"/>
            <w:bottom w:val="none" w:sz="0" w:space="0" w:color="auto"/>
            <w:right w:val="none" w:sz="0" w:space="0" w:color="auto"/>
          </w:divBdr>
        </w:div>
        <w:div w:id="795757400">
          <w:marLeft w:val="0"/>
          <w:marRight w:val="0"/>
          <w:marTop w:val="0"/>
          <w:marBottom w:val="0"/>
          <w:divBdr>
            <w:top w:val="none" w:sz="0" w:space="0" w:color="auto"/>
            <w:left w:val="none" w:sz="0" w:space="0" w:color="auto"/>
            <w:bottom w:val="none" w:sz="0" w:space="0" w:color="auto"/>
            <w:right w:val="none" w:sz="0" w:space="0" w:color="auto"/>
          </w:divBdr>
          <w:divsChild>
            <w:div w:id="571234160">
              <w:marLeft w:val="0"/>
              <w:marRight w:val="0"/>
              <w:marTop w:val="0"/>
              <w:marBottom w:val="0"/>
              <w:divBdr>
                <w:top w:val="none" w:sz="0" w:space="0" w:color="auto"/>
                <w:left w:val="none" w:sz="0" w:space="0" w:color="auto"/>
                <w:bottom w:val="none" w:sz="0" w:space="0" w:color="auto"/>
                <w:right w:val="none" w:sz="0" w:space="0" w:color="auto"/>
              </w:divBdr>
            </w:div>
            <w:div w:id="227696044">
              <w:marLeft w:val="0"/>
              <w:marRight w:val="0"/>
              <w:marTop w:val="0"/>
              <w:marBottom w:val="0"/>
              <w:divBdr>
                <w:top w:val="none" w:sz="0" w:space="0" w:color="auto"/>
                <w:left w:val="none" w:sz="0" w:space="0" w:color="auto"/>
                <w:bottom w:val="none" w:sz="0" w:space="0" w:color="auto"/>
                <w:right w:val="none" w:sz="0" w:space="0" w:color="auto"/>
              </w:divBdr>
            </w:div>
            <w:div w:id="589965808">
              <w:marLeft w:val="0"/>
              <w:marRight w:val="0"/>
              <w:marTop w:val="0"/>
              <w:marBottom w:val="0"/>
              <w:divBdr>
                <w:top w:val="none" w:sz="0" w:space="0" w:color="auto"/>
                <w:left w:val="none" w:sz="0" w:space="0" w:color="auto"/>
                <w:bottom w:val="none" w:sz="0" w:space="0" w:color="auto"/>
                <w:right w:val="none" w:sz="0" w:space="0" w:color="auto"/>
              </w:divBdr>
            </w:div>
            <w:div w:id="1596861217">
              <w:marLeft w:val="0"/>
              <w:marRight w:val="0"/>
              <w:marTop w:val="0"/>
              <w:marBottom w:val="0"/>
              <w:divBdr>
                <w:top w:val="none" w:sz="0" w:space="0" w:color="auto"/>
                <w:left w:val="none" w:sz="0" w:space="0" w:color="auto"/>
                <w:bottom w:val="none" w:sz="0" w:space="0" w:color="auto"/>
                <w:right w:val="none" w:sz="0" w:space="0" w:color="auto"/>
              </w:divBdr>
            </w:div>
            <w:div w:id="9491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5898">
      <w:bodyDiv w:val="1"/>
      <w:marLeft w:val="0"/>
      <w:marRight w:val="0"/>
      <w:marTop w:val="0"/>
      <w:marBottom w:val="0"/>
      <w:divBdr>
        <w:top w:val="none" w:sz="0" w:space="0" w:color="auto"/>
        <w:left w:val="none" w:sz="0" w:space="0" w:color="auto"/>
        <w:bottom w:val="none" w:sz="0" w:space="0" w:color="auto"/>
        <w:right w:val="none" w:sz="0" w:space="0" w:color="auto"/>
      </w:divBdr>
      <w:divsChild>
        <w:div w:id="1412384173">
          <w:marLeft w:val="0"/>
          <w:marRight w:val="0"/>
          <w:marTop w:val="0"/>
          <w:marBottom w:val="0"/>
          <w:divBdr>
            <w:top w:val="none" w:sz="0" w:space="0" w:color="auto"/>
            <w:left w:val="none" w:sz="0" w:space="0" w:color="auto"/>
            <w:bottom w:val="none" w:sz="0" w:space="0" w:color="auto"/>
            <w:right w:val="none" w:sz="0" w:space="0" w:color="auto"/>
          </w:divBdr>
        </w:div>
        <w:div w:id="28724604">
          <w:marLeft w:val="0"/>
          <w:marRight w:val="0"/>
          <w:marTop w:val="0"/>
          <w:marBottom w:val="0"/>
          <w:divBdr>
            <w:top w:val="none" w:sz="0" w:space="0" w:color="auto"/>
            <w:left w:val="none" w:sz="0" w:space="0" w:color="auto"/>
            <w:bottom w:val="none" w:sz="0" w:space="0" w:color="auto"/>
            <w:right w:val="none" w:sz="0" w:space="0" w:color="auto"/>
          </w:divBdr>
          <w:divsChild>
            <w:div w:id="34083876">
              <w:marLeft w:val="0"/>
              <w:marRight w:val="0"/>
              <w:marTop w:val="0"/>
              <w:marBottom w:val="0"/>
              <w:divBdr>
                <w:top w:val="none" w:sz="0" w:space="0" w:color="auto"/>
                <w:left w:val="none" w:sz="0" w:space="0" w:color="auto"/>
                <w:bottom w:val="none" w:sz="0" w:space="0" w:color="auto"/>
                <w:right w:val="none" w:sz="0" w:space="0" w:color="auto"/>
              </w:divBdr>
              <w:divsChild>
                <w:div w:id="153843725">
                  <w:marLeft w:val="0"/>
                  <w:marRight w:val="0"/>
                  <w:marTop w:val="0"/>
                  <w:marBottom w:val="0"/>
                  <w:divBdr>
                    <w:top w:val="none" w:sz="0" w:space="0" w:color="auto"/>
                    <w:left w:val="none" w:sz="0" w:space="0" w:color="auto"/>
                    <w:bottom w:val="none" w:sz="0" w:space="0" w:color="auto"/>
                    <w:right w:val="none" w:sz="0" w:space="0" w:color="auto"/>
                  </w:divBdr>
                </w:div>
                <w:div w:id="1096561914">
                  <w:marLeft w:val="0"/>
                  <w:marRight w:val="0"/>
                  <w:marTop w:val="0"/>
                  <w:marBottom w:val="0"/>
                  <w:divBdr>
                    <w:top w:val="none" w:sz="0" w:space="0" w:color="auto"/>
                    <w:left w:val="none" w:sz="0" w:space="0" w:color="auto"/>
                    <w:bottom w:val="none" w:sz="0" w:space="0" w:color="auto"/>
                    <w:right w:val="none" w:sz="0" w:space="0" w:color="auto"/>
                  </w:divBdr>
                </w:div>
              </w:divsChild>
            </w:div>
            <w:div w:id="606471228">
              <w:marLeft w:val="0"/>
              <w:marRight w:val="0"/>
              <w:marTop w:val="0"/>
              <w:marBottom w:val="0"/>
              <w:divBdr>
                <w:top w:val="none" w:sz="0" w:space="0" w:color="auto"/>
                <w:left w:val="none" w:sz="0" w:space="0" w:color="auto"/>
                <w:bottom w:val="none" w:sz="0" w:space="0" w:color="auto"/>
                <w:right w:val="none" w:sz="0" w:space="0" w:color="auto"/>
              </w:divBdr>
            </w:div>
          </w:divsChild>
        </w:div>
        <w:div w:id="1987858802">
          <w:marLeft w:val="0"/>
          <w:marRight w:val="0"/>
          <w:marTop w:val="0"/>
          <w:marBottom w:val="0"/>
          <w:divBdr>
            <w:top w:val="none" w:sz="0" w:space="0" w:color="auto"/>
            <w:left w:val="none" w:sz="0" w:space="0" w:color="auto"/>
            <w:bottom w:val="none" w:sz="0" w:space="0" w:color="auto"/>
            <w:right w:val="none" w:sz="0" w:space="0" w:color="auto"/>
          </w:divBdr>
          <w:divsChild>
            <w:div w:id="1002506789">
              <w:marLeft w:val="0"/>
              <w:marRight w:val="0"/>
              <w:marTop w:val="0"/>
              <w:marBottom w:val="0"/>
              <w:divBdr>
                <w:top w:val="none" w:sz="0" w:space="0" w:color="auto"/>
                <w:left w:val="none" w:sz="0" w:space="0" w:color="auto"/>
                <w:bottom w:val="none" w:sz="0" w:space="0" w:color="auto"/>
                <w:right w:val="none" w:sz="0" w:space="0" w:color="auto"/>
              </w:divBdr>
            </w:div>
            <w:div w:id="11841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77624">
      <w:bodyDiv w:val="1"/>
      <w:marLeft w:val="0"/>
      <w:marRight w:val="0"/>
      <w:marTop w:val="0"/>
      <w:marBottom w:val="0"/>
      <w:divBdr>
        <w:top w:val="none" w:sz="0" w:space="0" w:color="auto"/>
        <w:left w:val="none" w:sz="0" w:space="0" w:color="auto"/>
        <w:bottom w:val="none" w:sz="0" w:space="0" w:color="auto"/>
        <w:right w:val="none" w:sz="0" w:space="0" w:color="auto"/>
      </w:divBdr>
      <w:divsChild>
        <w:div w:id="394090866">
          <w:marLeft w:val="0"/>
          <w:marRight w:val="0"/>
          <w:marTop w:val="0"/>
          <w:marBottom w:val="0"/>
          <w:divBdr>
            <w:top w:val="none" w:sz="0" w:space="0" w:color="auto"/>
            <w:left w:val="none" w:sz="0" w:space="0" w:color="auto"/>
            <w:bottom w:val="none" w:sz="0" w:space="0" w:color="auto"/>
            <w:right w:val="none" w:sz="0" w:space="0" w:color="auto"/>
          </w:divBdr>
          <w:divsChild>
            <w:div w:id="1770199872">
              <w:marLeft w:val="0"/>
              <w:marRight w:val="0"/>
              <w:marTop w:val="0"/>
              <w:marBottom w:val="0"/>
              <w:divBdr>
                <w:top w:val="none" w:sz="0" w:space="0" w:color="auto"/>
                <w:left w:val="none" w:sz="0" w:space="0" w:color="auto"/>
                <w:bottom w:val="none" w:sz="0" w:space="0" w:color="auto"/>
                <w:right w:val="none" w:sz="0" w:space="0" w:color="auto"/>
              </w:divBdr>
            </w:div>
            <w:div w:id="1822191347">
              <w:marLeft w:val="0"/>
              <w:marRight w:val="0"/>
              <w:marTop w:val="0"/>
              <w:marBottom w:val="0"/>
              <w:divBdr>
                <w:top w:val="none" w:sz="0" w:space="0" w:color="auto"/>
                <w:left w:val="none" w:sz="0" w:space="0" w:color="auto"/>
                <w:bottom w:val="none" w:sz="0" w:space="0" w:color="auto"/>
                <w:right w:val="none" w:sz="0" w:space="0" w:color="auto"/>
              </w:divBdr>
            </w:div>
            <w:div w:id="388385033">
              <w:marLeft w:val="0"/>
              <w:marRight w:val="0"/>
              <w:marTop w:val="0"/>
              <w:marBottom w:val="0"/>
              <w:divBdr>
                <w:top w:val="none" w:sz="0" w:space="0" w:color="auto"/>
                <w:left w:val="none" w:sz="0" w:space="0" w:color="auto"/>
                <w:bottom w:val="none" w:sz="0" w:space="0" w:color="auto"/>
                <w:right w:val="none" w:sz="0" w:space="0" w:color="auto"/>
              </w:divBdr>
            </w:div>
            <w:div w:id="2087922298">
              <w:marLeft w:val="0"/>
              <w:marRight w:val="0"/>
              <w:marTop w:val="0"/>
              <w:marBottom w:val="0"/>
              <w:divBdr>
                <w:top w:val="none" w:sz="0" w:space="0" w:color="auto"/>
                <w:left w:val="none" w:sz="0" w:space="0" w:color="auto"/>
                <w:bottom w:val="none" w:sz="0" w:space="0" w:color="auto"/>
                <w:right w:val="none" w:sz="0" w:space="0" w:color="auto"/>
              </w:divBdr>
            </w:div>
            <w:div w:id="300119082">
              <w:marLeft w:val="0"/>
              <w:marRight w:val="0"/>
              <w:marTop w:val="0"/>
              <w:marBottom w:val="0"/>
              <w:divBdr>
                <w:top w:val="none" w:sz="0" w:space="0" w:color="auto"/>
                <w:left w:val="none" w:sz="0" w:space="0" w:color="auto"/>
                <w:bottom w:val="none" w:sz="0" w:space="0" w:color="auto"/>
                <w:right w:val="none" w:sz="0" w:space="0" w:color="auto"/>
              </w:divBdr>
            </w:div>
          </w:divsChild>
        </w:div>
        <w:div w:id="288628307">
          <w:marLeft w:val="0"/>
          <w:marRight w:val="0"/>
          <w:marTop w:val="0"/>
          <w:marBottom w:val="0"/>
          <w:divBdr>
            <w:top w:val="none" w:sz="0" w:space="0" w:color="auto"/>
            <w:left w:val="none" w:sz="0" w:space="0" w:color="auto"/>
            <w:bottom w:val="none" w:sz="0" w:space="0" w:color="auto"/>
            <w:right w:val="none" w:sz="0" w:space="0" w:color="auto"/>
          </w:divBdr>
        </w:div>
        <w:div w:id="1648122027">
          <w:marLeft w:val="0"/>
          <w:marRight w:val="0"/>
          <w:marTop w:val="0"/>
          <w:marBottom w:val="0"/>
          <w:divBdr>
            <w:top w:val="none" w:sz="0" w:space="0" w:color="auto"/>
            <w:left w:val="none" w:sz="0" w:space="0" w:color="auto"/>
            <w:bottom w:val="none" w:sz="0" w:space="0" w:color="auto"/>
            <w:right w:val="none" w:sz="0" w:space="0" w:color="auto"/>
          </w:divBdr>
        </w:div>
        <w:div w:id="413015859">
          <w:marLeft w:val="0"/>
          <w:marRight w:val="0"/>
          <w:marTop w:val="0"/>
          <w:marBottom w:val="0"/>
          <w:divBdr>
            <w:top w:val="none" w:sz="0" w:space="0" w:color="auto"/>
            <w:left w:val="none" w:sz="0" w:space="0" w:color="auto"/>
            <w:bottom w:val="none" w:sz="0" w:space="0" w:color="auto"/>
            <w:right w:val="none" w:sz="0" w:space="0" w:color="auto"/>
          </w:divBdr>
          <w:divsChild>
            <w:div w:id="730037515">
              <w:marLeft w:val="0"/>
              <w:marRight w:val="0"/>
              <w:marTop w:val="0"/>
              <w:marBottom w:val="0"/>
              <w:divBdr>
                <w:top w:val="none" w:sz="0" w:space="0" w:color="auto"/>
                <w:left w:val="none" w:sz="0" w:space="0" w:color="auto"/>
                <w:bottom w:val="none" w:sz="0" w:space="0" w:color="auto"/>
                <w:right w:val="none" w:sz="0" w:space="0" w:color="auto"/>
              </w:divBdr>
            </w:div>
            <w:div w:id="970475539">
              <w:marLeft w:val="0"/>
              <w:marRight w:val="0"/>
              <w:marTop w:val="0"/>
              <w:marBottom w:val="0"/>
              <w:divBdr>
                <w:top w:val="none" w:sz="0" w:space="0" w:color="auto"/>
                <w:left w:val="none" w:sz="0" w:space="0" w:color="auto"/>
                <w:bottom w:val="none" w:sz="0" w:space="0" w:color="auto"/>
                <w:right w:val="none" w:sz="0" w:space="0" w:color="auto"/>
              </w:divBdr>
            </w:div>
          </w:divsChild>
        </w:div>
        <w:div w:id="1775243199">
          <w:marLeft w:val="0"/>
          <w:marRight w:val="0"/>
          <w:marTop w:val="0"/>
          <w:marBottom w:val="0"/>
          <w:divBdr>
            <w:top w:val="none" w:sz="0" w:space="0" w:color="auto"/>
            <w:left w:val="none" w:sz="0" w:space="0" w:color="auto"/>
            <w:bottom w:val="none" w:sz="0" w:space="0" w:color="auto"/>
            <w:right w:val="none" w:sz="0" w:space="0" w:color="auto"/>
          </w:divBdr>
        </w:div>
      </w:divsChild>
    </w:div>
    <w:div w:id="672490147">
      <w:bodyDiv w:val="1"/>
      <w:marLeft w:val="0"/>
      <w:marRight w:val="0"/>
      <w:marTop w:val="0"/>
      <w:marBottom w:val="0"/>
      <w:divBdr>
        <w:top w:val="none" w:sz="0" w:space="0" w:color="auto"/>
        <w:left w:val="none" w:sz="0" w:space="0" w:color="auto"/>
        <w:bottom w:val="none" w:sz="0" w:space="0" w:color="auto"/>
        <w:right w:val="none" w:sz="0" w:space="0" w:color="auto"/>
      </w:divBdr>
      <w:divsChild>
        <w:div w:id="1207791939">
          <w:marLeft w:val="0"/>
          <w:marRight w:val="0"/>
          <w:marTop w:val="0"/>
          <w:marBottom w:val="0"/>
          <w:divBdr>
            <w:top w:val="none" w:sz="0" w:space="0" w:color="auto"/>
            <w:left w:val="none" w:sz="0" w:space="0" w:color="auto"/>
            <w:bottom w:val="none" w:sz="0" w:space="0" w:color="auto"/>
            <w:right w:val="none" w:sz="0" w:space="0" w:color="auto"/>
          </w:divBdr>
          <w:divsChild>
            <w:div w:id="794446992">
              <w:marLeft w:val="0"/>
              <w:marRight w:val="0"/>
              <w:marTop w:val="0"/>
              <w:marBottom w:val="0"/>
              <w:divBdr>
                <w:top w:val="none" w:sz="0" w:space="0" w:color="auto"/>
                <w:left w:val="none" w:sz="0" w:space="0" w:color="auto"/>
                <w:bottom w:val="none" w:sz="0" w:space="0" w:color="auto"/>
                <w:right w:val="none" w:sz="0" w:space="0" w:color="auto"/>
              </w:divBdr>
            </w:div>
            <w:div w:id="1292446348">
              <w:marLeft w:val="0"/>
              <w:marRight w:val="0"/>
              <w:marTop w:val="0"/>
              <w:marBottom w:val="0"/>
              <w:divBdr>
                <w:top w:val="none" w:sz="0" w:space="0" w:color="auto"/>
                <w:left w:val="none" w:sz="0" w:space="0" w:color="auto"/>
                <w:bottom w:val="none" w:sz="0" w:space="0" w:color="auto"/>
                <w:right w:val="none" w:sz="0" w:space="0" w:color="auto"/>
              </w:divBdr>
            </w:div>
            <w:div w:id="1318613762">
              <w:marLeft w:val="0"/>
              <w:marRight w:val="0"/>
              <w:marTop w:val="0"/>
              <w:marBottom w:val="0"/>
              <w:divBdr>
                <w:top w:val="none" w:sz="0" w:space="0" w:color="auto"/>
                <w:left w:val="none" w:sz="0" w:space="0" w:color="auto"/>
                <w:bottom w:val="none" w:sz="0" w:space="0" w:color="auto"/>
                <w:right w:val="none" w:sz="0" w:space="0" w:color="auto"/>
              </w:divBdr>
            </w:div>
            <w:div w:id="1327898888">
              <w:marLeft w:val="0"/>
              <w:marRight w:val="0"/>
              <w:marTop w:val="0"/>
              <w:marBottom w:val="0"/>
              <w:divBdr>
                <w:top w:val="none" w:sz="0" w:space="0" w:color="auto"/>
                <w:left w:val="none" w:sz="0" w:space="0" w:color="auto"/>
                <w:bottom w:val="none" w:sz="0" w:space="0" w:color="auto"/>
                <w:right w:val="none" w:sz="0" w:space="0" w:color="auto"/>
              </w:divBdr>
            </w:div>
          </w:divsChild>
        </w:div>
        <w:div w:id="1164592164">
          <w:marLeft w:val="0"/>
          <w:marRight w:val="0"/>
          <w:marTop w:val="0"/>
          <w:marBottom w:val="0"/>
          <w:divBdr>
            <w:top w:val="none" w:sz="0" w:space="0" w:color="auto"/>
            <w:left w:val="none" w:sz="0" w:space="0" w:color="auto"/>
            <w:bottom w:val="none" w:sz="0" w:space="0" w:color="auto"/>
            <w:right w:val="none" w:sz="0" w:space="0" w:color="auto"/>
          </w:divBdr>
        </w:div>
        <w:div w:id="861668650">
          <w:marLeft w:val="0"/>
          <w:marRight w:val="0"/>
          <w:marTop w:val="0"/>
          <w:marBottom w:val="0"/>
          <w:divBdr>
            <w:top w:val="none" w:sz="0" w:space="0" w:color="auto"/>
            <w:left w:val="none" w:sz="0" w:space="0" w:color="auto"/>
            <w:bottom w:val="none" w:sz="0" w:space="0" w:color="auto"/>
            <w:right w:val="none" w:sz="0" w:space="0" w:color="auto"/>
          </w:divBdr>
        </w:div>
      </w:divsChild>
    </w:div>
    <w:div w:id="727072921">
      <w:bodyDiv w:val="1"/>
      <w:marLeft w:val="0"/>
      <w:marRight w:val="0"/>
      <w:marTop w:val="0"/>
      <w:marBottom w:val="0"/>
      <w:divBdr>
        <w:top w:val="none" w:sz="0" w:space="0" w:color="auto"/>
        <w:left w:val="none" w:sz="0" w:space="0" w:color="auto"/>
        <w:bottom w:val="none" w:sz="0" w:space="0" w:color="auto"/>
        <w:right w:val="none" w:sz="0" w:space="0" w:color="auto"/>
      </w:divBdr>
      <w:divsChild>
        <w:div w:id="183060101">
          <w:marLeft w:val="0"/>
          <w:marRight w:val="0"/>
          <w:marTop w:val="0"/>
          <w:marBottom w:val="0"/>
          <w:divBdr>
            <w:top w:val="none" w:sz="0" w:space="0" w:color="auto"/>
            <w:left w:val="none" w:sz="0" w:space="0" w:color="auto"/>
            <w:bottom w:val="none" w:sz="0" w:space="0" w:color="auto"/>
            <w:right w:val="none" w:sz="0" w:space="0" w:color="auto"/>
          </w:divBdr>
          <w:divsChild>
            <w:div w:id="1301494291">
              <w:marLeft w:val="0"/>
              <w:marRight w:val="0"/>
              <w:marTop w:val="0"/>
              <w:marBottom w:val="0"/>
              <w:divBdr>
                <w:top w:val="none" w:sz="0" w:space="0" w:color="auto"/>
                <w:left w:val="none" w:sz="0" w:space="0" w:color="auto"/>
                <w:bottom w:val="none" w:sz="0" w:space="0" w:color="auto"/>
                <w:right w:val="none" w:sz="0" w:space="0" w:color="auto"/>
              </w:divBdr>
            </w:div>
            <w:div w:id="147984315">
              <w:marLeft w:val="0"/>
              <w:marRight w:val="0"/>
              <w:marTop w:val="0"/>
              <w:marBottom w:val="0"/>
              <w:divBdr>
                <w:top w:val="none" w:sz="0" w:space="0" w:color="auto"/>
                <w:left w:val="none" w:sz="0" w:space="0" w:color="auto"/>
                <w:bottom w:val="none" w:sz="0" w:space="0" w:color="auto"/>
                <w:right w:val="none" w:sz="0" w:space="0" w:color="auto"/>
              </w:divBdr>
            </w:div>
            <w:div w:id="377050395">
              <w:marLeft w:val="0"/>
              <w:marRight w:val="0"/>
              <w:marTop w:val="0"/>
              <w:marBottom w:val="0"/>
              <w:divBdr>
                <w:top w:val="none" w:sz="0" w:space="0" w:color="auto"/>
                <w:left w:val="none" w:sz="0" w:space="0" w:color="auto"/>
                <w:bottom w:val="none" w:sz="0" w:space="0" w:color="auto"/>
                <w:right w:val="none" w:sz="0" w:space="0" w:color="auto"/>
              </w:divBdr>
            </w:div>
            <w:div w:id="118769606">
              <w:marLeft w:val="0"/>
              <w:marRight w:val="0"/>
              <w:marTop w:val="0"/>
              <w:marBottom w:val="0"/>
              <w:divBdr>
                <w:top w:val="none" w:sz="0" w:space="0" w:color="auto"/>
                <w:left w:val="none" w:sz="0" w:space="0" w:color="auto"/>
                <w:bottom w:val="none" w:sz="0" w:space="0" w:color="auto"/>
                <w:right w:val="none" w:sz="0" w:space="0" w:color="auto"/>
              </w:divBdr>
            </w:div>
            <w:div w:id="309141400">
              <w:marLeft w:val="0"/>
              <w:marRight w:val="0"/>
              <w:marTop w:val="0"/>
              <w:marBottom w:val="0"/>
              <w:divBdr>
                <w:top w:val="none" w:sz="0" w:space="0" w:color="auto"/>
                <w:left w:val="none" w:sz="0" w:space="0" w:color="auto"/>
                <w:bottom w:val="none" w:sz="0" w:space="0" w:color="auto"/>
                <w:right w:val="none" w:sz="0" w:space="0" w:color="auto"/>
              </w:divBdr>
            </w:div>
            <w:div w:id="423962200">
              <w:marLeft w:val="0"/>
              <w:marRight w:val="0"/>
              <w:marTop w:val="0"/>
              <w:marBottom w:val="0"/>
              <w:divBdr>
                <w:top w:val="none" w:sz="0" w:space="0" w:color="auto"/>
                <w:left w:val="none" w:sz="0" w:space="0" w:color="auto"/>
                <w:bottom w:val="none" w:sz="0" w:space="0" w:color="auto"/>
                <w:right w:val="none" w:sz="0" w:space="0" w:color="auto"/>
              </w:divBdr>
            </w:div>
            <w:div w:id="236745087">
              <w:marLeft w:val="0"/>
              <w:marRight w:val="0"/>
              <w:marTop w:val="0"/>
              <w:marBottom w:val="0"/>
              <w:divBdr>
                <w:top w:val="none" w:sz="0" w:space="0" w:color="auto"/>
                <w:left w:val="none" w:sz="0" w:space="0" w:color="auto"/>
                <w:bottom w:val="none" w:sz="0" w:space="0" w:color="auto"/>
                <w:right w:val="none" w:sz="0" w:space="0" w:color="auto"/>
              </w:divBdr>
            </w:div>
            <w:div w:id="512305943">
              <w:marLeft w:val="0"/>
              <w:marRight w:val="0"/>
              <w:marTop w:val="0"/>
              <w:marBottom w:val="0"/>
              <w:divBdr>
                <w:top w:val="none" w:sz="0" w:space="0" w:color="auto"/>
                <w:left w:val="none" w:sz="0" w:space="0" w:color="auto"/>
                <w:bottom w:val="none" w:sz="0" w:space="0" w:color="auto"/>
                <w:right w:val="none" w:sz="0" w:space="0" w:color="auto"/>
              </w:divBdr>
              <w:divsChild>
                <w:div w:id="1243180398">
                  <w:marLeft w:val="0"/>
                  <w:marRight w:val="0"/>
                  <w:marTop w:val="0"/>
                  <w:marBottom w:val="0"/>
                  <w:divBdr>
                    <w:top w:val="none" w:sz="0" w:space="0" w:color="auto"/>
                    <w:left w:val="none" w:sz="0" w:space="0" w:color="auto"/>
                    <w:bottom w:val="none" w:sz="0" w:space="0" w:color="auto"/>
                    <w:right w:val="none" w:sz="0" w:space="0" w:color="auto"/>
                  </w:divBdr>
                </w:div>
                <w:div w:id="1203397072">
                  <w:marLeft w:val="0"/>
                  <w:marRight w:val="0"/>
                  <w:marTop w:val="0"/>
                  <w:marBottom w:val="0"/>
                  <w:divBdr>
                    <w:top w:val="none" w:sz="0" w:space="0" w:color="auto"/>
                    <w:left w:val="none" w:sz="0" w:space="0" w:color="auto"/>
                    <w:bottom w:val="none" w:sz="0" w:space="0" w:color="auto"/>
                    <w:right w:val="none" w:sz="0" w:space="0" w:color="auto"/>
                  </w:divBdr>
                </w:div>
              </w:divsChild>
            </w:div>
            <w:div w:id="832721956">
              <w:marLeft w:val="0"/>
              <w:marRight w:val="0"/>
              <w:marTop w:val="0"/>
              <w:marBottom w:val="0"/>
              <w:divBdr>
                <w:top w:val="none" w:sz="0" w:space="0" w:color="auto"/>
                <w:left w:val="none" w:sz="0" w:space="0" w:color="auto"/>
                <w:bottom w:val="none" w:sz="0" w:space="0" w:color="auto"/>
                <w:right w:val="none" w:sz="0" w:space="0" w:color="auto"/>
              </w:divBdr>
            </w:div>
            <w:div w:id="24716863">
              <w:marLeft w:val="0"/>
              <w:marRight w:val="0"/>
              <w:marTop w:val="0"/>
              <w:marBottom w:val="0"/>
              <w:divBdr>
                <w:top w:val="none" w:sz="0" w:space="0" w:color="auto"/>
                <w:left w:val="none" w:sz="0" w:space="0" w:color="auto"/>
                <w:bottom w:val="none" w:sz="0" w:space="0" w:color="auto"/>
                <w:right w:val="none" w:sz="0" w:space="0" w:color="auto"/>
              </w:divBdr>
            </w:div>
            <w:div w:id="1421372803">
              <w:marLeft w:val="0"/>
              <w:marRight w:val="0"/>
              <w:marTop w:val="0"/>
              <w:marBottom w:val="0"/>
              <w:divBdr>
                <w:top w:val="none" w:sz="0" w:space="0" w:color="auto"/>
                <w:left w:val="none" w:sz="0" w:space="0" w:color="auto"/>
                <w:bottom w:val="none" w:sz="0" w:space="0" w:color="auto"/>
                <w:right w:val="none" w:sz="0" w:space="0" w:color="auto"/>
              </w:divBdr>
            </w:div>
            <w:div w:id="1938904040">
              <w:marLeft w:val="0"/>
              <w:marRight w:val="0"/>
              <w:marTop w:val="0"/>
              <w:marBottom w:val="0"/>
              <w:divBdr>
                <w:top w:val="none" w:sz="0" w:space="0" w:color="auto"/>
                <w:left w:val="none" w:sz="0" w:space="0" w:color="auto"/>
                <w:bottom w:val="none" w:sz="0" w:space="0" w:color="auto"/>
                <w:right w:val="none" w:sz="0" w:space="0" w:color="auto"/>
              </w:divBdr>
            </w:div>
            <w:div w:id="367337611">
              <w:marLeft w:val="0"/>
              <w:marRight w:val="0"/>
              <w:marTop w:val="0"/>
              <w:marBottom w:val="0"/>
              <w:divBdr>
                <w:top w:val="none" w:sz="0" w:space="0" w:color="auto"/>
                <w:left w:val="none" w:sz="0" w:space="0" w:color="auto"/>
                <w:bottom w:val="none" w:sz="0" w:space="0" w:color="auto"/>
                <w:right w:val="none" w:sz="0" w:space="0" w:color="auto"/>
              </w:divBdr>
            </w:div>
          </w:divsChild>
        </w:div>
        <w:div w:id="939291899">
          <w:marLeft w:val="0"/>
          <w:marRight w:val="0"/>
          <w:marTop w:val="0"/>
          <w:marBottom w:val="0"/>
          <w:divBdr>
            <w:top w:val="none" w:sz="0" w:space="0" w:color="auto"/>
            <w:left w:val="none" w:sz="0" w:space="0" w:color="auto"/>
            <w:bottom w:val="none" w:sz="0" w:space="0" w:color="auto"/>
            <w:right w:val="none" w:sz="0" w:space="0" w:color="auto"/>
          </w:divBdr>
          <w:divsChild>
            <w:div w:id="4789620">
              <w:marLeft w:val="0"/>
              <w:marRight w:val="0"/>
              <w:marTop w:val="0"/>
              <w:marBottom w:val="0"/>
              <w:divBdr>
                <w:top w:val="none" w:sz="0" w:space="0" w:color="auto"/>
                <w:left w:val="none" w:sz="0" w:space="0" w:color="auto"/>
                <w:bottom w:val="none" w:sz="0" w:space="0" w:color="auto"/>
                <w:right w:val="none" w:sz="0" w:space="0" w:color="auto"/>
              </w:divBdr>
            </w:div>
            <w:div w:id="163739847">
              <w:marLeft w:val="0"/>
              <w:marRight w:val="0"/>
              <w:marTop w:val="0"/>
              <w:marBottom w:val="0"/>
              <w:divBdr>
                <w:top w:val="none" w:sz="0" w:space="0" w:color="auto"/>
                <w:left w:val="none" w:sz="0" w:space="0" w:color="auto"/>
                <w:bottom w:val="none" w:sz="0" w:space="0" w:color="auto"/>
                <w:right w:val="none" w:sz="0" w:space="0" w:color="auto"/>
              </w:divBdr>
              <w:divsChild>
                <w:div w:id="1269268307">
                  <w:marLeft w:val="0"/>
                  <w:marRight w:val="0"/>
                  <w:marTop w:val="0"/>
                  <w:marBottom w:val="0"/>
                  <w:divBdr>
                    <w:top w:val="none" w:sz="0" w:space="0" w:color="auto"/>
                    <w:left w:val="none" w:sz="0" w:space="0" w:color="auto"/>
                    <w:bottom w:val="none" w:sz="0" w:space="0" w:color="auto"/>
                    <w:right w:val="none" w:sz="0" w:space="0" w:color="auto"/>
                  </w:divBdr>
                  <w:divsChild>
                    <w:div w:id="326908824">
                      <w:marLeft w:val="0"/>
                      <w:marRight w:val="0"/>
                      <w:marTop w:val="0"/>
                      <w:marBottom w:val="0"/>
                      <w:divBdr>
                        <w:top w:val="none" w:sz="0" w:space="0" w:color="auto"/>
                        <w:left w:val="none" w:sz="0" w:space="0" w:color="auto"/>
                        <w:bottom w:val="none" w:sz="0" w:space="0" w:color="auto"/>
                        <w:right w:val="none" w:sz="0" w:space="0" w:color="auto"/>
                      </w:divBdr>
                    </w:div>
                    <w:div w:id="1189830041">
                      <w:marLeft w:val="0"/>
                      <w:marRight w:val="0"/>
                      <w:marTop w:val="0"/>
                      <w:marBottom w:val="0"/>
                      <w:divBdr>
                        <w:top w:val="none" w:sz="0" w:space="0" w:color="auto"/>
                        <w:left w:val="none" w:sz="0" w:space="0" w:color="auto"/>
                        <w:bottom w:val="none" w:sz="0" w:space="0" w:color="auto"/>
                        <w:right w:val="none" w:sz="0" w:space="0" w:color="auto"/>
                      </w:divBdr>
                    </w:div>
                  </w:divsChild>
                </w:div>
                <w:div w:id="926158189">
                  <w:marLeft w:val="0"/>
                  <w:marRight w:val="0"/>
                  <w:marTop w:val="0"/>
                  <w:marBottom w:val="0"/>
                  <w:divBdr>
                    <w:top w:val="none" w:sz="0" w:space="0" w:color="auto"/>
                    <w:left w:val="none" w:sz="0" w:space="0" w:color="auto"/>
                    <w:bottom w:val="none" w:sz="0" w:space="0" w:color="auto"/>
                    <w:right w:val="none" w:sz="0" w:space="0" w:color="auto"/>
                  </w:divBdr>
                </w:div>
              </w:divsChild>
            </w:div>
            <w:div w:id="560949907">
              <w:marLeft w:val="0"/>
              <w:marRight w:val="0"/>
              <w:marTop w:val="0"/>
              <w:marBottom w:val="0"/>
              <w:divBdr>
                <w:top w:val="none" w:sz="0" w:space="0" w:color="auto"/>
                <w:left w:val="none" w:sz="0" w:space="0" w:color="auto"/>
                <w:bottom w:val="none" w:sz="0" w:space="0" w:color="auto"/>
                <w:right w:val="none" w:sz="0" w:space="0" w:color="auto"/>
              </w:divBdr>
            </w:div>
            <w:div w:id="571428348">
              <w:marLeft w:val="0"/>
              <w:marRight w:val="0"/>
              <w:marTop w:val="0"/>
              <w:marBottom w:val="0"/>
              <w:divBdr>
                <w:top w:val="none" w:sz="0" w:space="0" w:color="auto"/>
                <w:left w:val="none" w:sz="0" w:space="0" w:color="auto"/>
                <w:bottom w:val="none" w:sz="0" w:space="0" w:color="auto"/>
                <w:right w:val="none" w:sz="0" w:space="0" w:color="auto"/>
              </w:divBdr>
            </w:div>
            <w:div w:id="1550989641">
              <w:marLeft w:val="0"/>
              <w:marRight w:val="0"/>
              <w:marTop w:val="0"/>
              <w:marBottom w:val="0"/>
              <w:divBdr>
                <w:top w:val="none" w:sz="0" w:space="0" w:color="auto"/>
                <w:left w:val="none" w:sz="0" w:space="0" w:color="auto"/>
                <w:bottom w:val="none" w:sz="0" w:space="0" w:color="auto"/>
                <w:right w:val="none" w:sz="0" w:space="0" w:color="auto"/>
              </w:divBdr>
            </w:div>
            <w:div w:id="1303997379">
              <w:marLeft w:val="0"/>
              <w:marRight w:val="0"/>
              <w:marTop w:val="0"/>
              <w:marBottom w:val="0"/>
              <w:divBdr>
                <w:top w:val="none" w:sz="0" w:space="0" w:color="auto"/>
                <w:left w:val="none" w:sz="0" w:space="0" w:color="auto"/>
                <w:bottom w:val="none" w:sz="0" w:space="0" w:color="auto"/>
                <w:right w:val="none" w:sz="0" w:space="0" w:color="auto"/>
              </w:divBdr>
              <w:divsChild>
                <w:div w:id="910196148">
                  <w:marLeft w:val="0"/>
                  <w:marRight w:val="0"/>
                  <w:marTop w:val="0"/>
                  <w:marBottom w:val="0"/>
                  <w:divBdr>
                    <w:top w:val="none" w:sz="0" w:space="0" w:color="auto"/>
                    <w:left w:val="none" w:sz="0" w:space="0" w:color="auto"/>
                    <w:bottom w:val="none" w:sz="0" w:space="0" w:color="auto"/>
                    <w:right w:val="none" w:sz="0" w:space="0" w:color="auto"/>
                  </w:divBdr>
                </w:div>
                <w:div w:id="455678406">
                  <w:marLeft w:val="0"/>
                  <w:marRight w:val="0"/>
                  <w:marTop w:val="0"/>
                  <w:marBottom w:val="0"/>
                  <w:divBdr>
                    <w:top w:val="none" w:sz="0" w:space="0" w:color="auto"/>
                    <w:left w:val="none" w:sz="0" w:space="0" w:color="auto"/>
                    <w:bottom w:val="none" w:sz="0" w:space="0" w:color="auto"/>
                    <w:right w:val="none" w:sz="0" w:space="0" w:color="auto"/>
                  </w:divBdr>
                </w:div>
              </w:divsChild>
            </w:div>
            <w:div w:id="1335374582">
              <w:marLeft w:val="0"/>
              <w:marRight w:val="0"/>
              <w:marTop w:val="0"/>
              <w:marBottom w:val="0"/>
              <w:divBdr>
                <w:top w:val="none" w:sz="0" w:space="0" w:color="auto"/>
                <w:left w:val="none" w:sz="0" w:space="0" w:color="auto"/>
                <w:bottom w:val="none" w:sz="0" w:space="0" w:color="auto"/>
                <w:right w:val="none" w:sz="0" w:space="0" w:color="auto"/>
              </w:divBdr>
            </w:div>
            <w:div w:id="602151395">
              <w:marLeft w:val="0"/>
              <w:marRight w:val="0"/>
              <w:marTop w:val="0"/>
              <w:marBottom w:val="0"/>
              <w:divBdr>
                <w:top w:val="none" w:sz="0" w:space="0" w:color="auto"/>
                <w:left w:val="none" w:sz="0" w:space="0" w:color="auto"/>
                <w:bottom w:val="none" w:sz="0" w:space="0" w:color="auto"/>
                <w:right w:val="none" w:sz="0" w:space="0" w:color="auto"/>
              </w:divBdr>
            </w:div>
            <w:div w:id="708920376">
              <w:marLeft w:val="0"/>
              <w:marRight w:val="0"/>
              <w:marTop w:val="0"/>
              <w:marBottom w:val="0"/>
              <w:divBdr>
                <w:top w:val="none" w:sz="0" w:space="0" w:color="auto"/>
                <w:left w:val="none" w:sz="0" w:space="0" w:color="auto"/>
                <w:bottom w:val="none" w:sz="0" w:space="0" w:color="auto"/>
                <w:right w:val="none" w:sz="0" w:space="0" w:color="auto"/>
              </w:divBdr>
            </w:div>
            <w:div w:id="738673284">
              <w:marLeft w:val="0"/>
              <w:marRight w:val="0"/>
              <w:marTop w:val="0"/>
              <w:marBottom w:val="0"/>
              <w:divBdr>
                <w:top w:val="none" w:sz="0" w:space="0" w:color="auto"/>
                <w:left w:val="none" w:sz="0" w:space="0" w:color="auto"/>
                <w:bottom w:val="none" w:sz="0" w:space="0" w:color="auto"/>
                <w:right w:val="none" w:sz="0" w:space="0" w:color="auto"/>
              </w:divBdr>
            </w:div>
            <w:div w:id="1607809442">
              <w:marLeft w:val="0"/>
              <w:marRight w:val="0"/>
              <w:marTop w:val="0"/>
              <w:marBottom w:val="0"/>
              <w:divBdr>
                <w:top w:val="none" w:sz="0" w:space="0" w:color="auto"/>
                <w:left w:val="none" w:sz="0" w:space="0" w:color="auto"/>
                <w:bottom w:val="none" w:sz="0" w:space="0" w:color="auto"/>
                <w:right w:val="none" w:sz="0" w:space="0" w:color="auto"/>
              </w:divBdr>
            </w:div>
            <w:div w:id="511995624">
              <w:marLeft w:val="0"/>
              <w:marRight w:val="0"/>
              <w:marTop w:val="0"/>
              <w:marBottom w:val="0"/>
              <w:divBdr>
                <w:top w:val="none" w:sz="0" w:space="0" w:color="auto"/>
                <w:left w:val="none" w:sz="0" w:space="0" w:color="auto"/>
                <w:bottom w:val="none" w:sz="0" w:space="0" w:color="auto"/>
                <w:right w:val="none" w:sz="0" w:space="0" w:color="auto"/>
              </w:divBdr>
            </w:div>
            <w:div w:id="1475178591">
              <w:marLeft w:val="0"/>
              <w:marRight w:val="0"/>
              <w:marTop w:val="0"/>
              <w:marBottom w:val="0"/>
              <w:divBdr>
                <w:top w:val="none" w:sz="0" w:space="0" w:color="auto"/>
                <w:left w:val="none" w:sz="0" w:space="0" w:color="auto"/>
                <w:bottom w:val="none" w:sz="0" w:space="0" w:color="auto"/>
                <w:right w:val="none" w:sz="0" w:space="0" w:color="auto"/>
              </w:divBdr>
            </w:div>
            <w:div w:id="754277337">
              <w:marLeft w:val="0"/>
              <w:marRight w:val="0"/>
              <w:marTop w:val="0"/>
              <w:marBottom w:val="0"/>
              <w:divBdr>
                <w:top w:val="none" w:sz="0" w:space="0" w:color="auto"/>
                <w:left w:val="none" w:sz="0" w:space="0" w:color="auto"/>
                <w:bottom w:val="none" w:sz="0" w:space="0" w:color="auto"/>
                <w:right w:val="none" w:sz="0" w:space="0" w:color="auto"/>
              </w:divBdr>
              <w:divsChild>
                <w:div w:id="118837060">
                  <w:marLeft w:val="0"/>
                  <w:marRight w:val="0"/>
                  <w:marTop w:val="0"/>
                  <w:marBottom w:val="0"/>
                  <w:divBdr>
                    <w:top w:val="none" w:sz="0" w:space="0" w:color="auto"/>
                    <w:left w:val="none" w:sz="0" w:space="0" w:color="auto"/>
                    <w:bottom w:val="none" w:sz="0" w:space="0" w:color="auto"/>
                    <w:right w:val="none" w:sz="0" w:space="0" w:color="auto"/>
                  </w:divBdr>
                </w:div>
                <w:div w:id="2201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9407">
          <w:marLeft w:val="0"/>
          <w:marRight w:val="0"/>
          <w:marTop w:val="0"/>
          <w:marBottom w:val="0"/>
          <w:divBdr>
            <w:top w:val="none" w:sz="0" w:space="0" w:color="auto"/>
            <w:left w:val="none" w:sz="0" w:space="0" w:color="auto"/>
            <w:bottom w:val="none" w:sz="0" w:space="0" w:color="auto"/>
            <w:right w:val="none" w:sz="0" w:space="0" w:color="auto"/>
          </w:divBdr>
          <w:divsChild>
            <w:div w:id="1828474780">
              <w:marLeft w:val="0"/>
              <w:marRight w:val="0"/>
              <w:marTop w:val="0"/>
              <w:marBottom w:val="0"/>
              <w:divBdr>
                <w:top w:val="none" w:sz="0" w:space="0" w:color="auto"/>
                <w:left w:val="none" w:sz="0" w:space="0" w:color="auto"/>
                <w:bottom w:val="none" w:sz="0" w:space="0" w:color="auto"/>
                <w:right w:val="none" w:sz="0" w:space="0" w:color="auto"/>
              </w:divBdr>
            </w:div>
            <w:div w:id="1128083804">
              <w:marLeft w:val="0"/>
              <w:marRight w:val="0"/>
              <w:marTop w:val="0"/>
              <w:marBottom w:val="0"/>
              <w:divBdr>
                <w:top w:val="none" w:sz="0" w:space="0" w:color="auto"/>
                <w:left w:val="none" w:sz="0" w:space="0" w:color="auto"/>
                <w:bottom w:val="none" w:sz="0" w:space="0" w:color="auto"/>
                <w:right w:val="none" w:sz="0" w:space="0" w:color="auto"/>
              </w:divBdr>
            </w:div>
            <w:div w:id="485124879">
              <w:marLeft w:val="0"/>
              <w:marRight w:val="0"/>
              <w:marTop w:val="0"/>
              <w:marBottom w:val="0"/>
              <w:divBdr>
                <w:top w:val="none" w:sz="0" w:space="0" w:color="auto"/>
                <w:left w:val="none" w:sz="0" w:space="0" w:color="auto"/>
                <w:bottom w:val="none" w:sz="0" w:space="0" w:color="auto"/>
                <w:right w:val="none" w:sz="0" w:space="0" w:color="auto"/>
              </w:divBdr>
            </w:div>
            <w:div w:id="1235819150">
              <w:marLeft w:val="0"/>
              <w:marRight w:val="0"/>
              <w:marTop w:val="0"/>
              <w:marBottom w:val="0"/>
              <w:divBdr>
                <w:top w:val="none" w:sz="0" w:space="0" w:color="auto"/>
                <w:left w:val="none" w:sz="0" w:space="0" w:color="auto"/>
                <w:bottom w:val="none" w:sz="0" w:space="0" w:color="auto"/>
                <w:right w:val="none" w:sz="0" w:space="0" w:color="auto"/>
              </w:divBdr>
            </w:div>
            <w:div w:id="1117914618">
              <w:marLeft w:val="0"/>
              <w:marRight w:val="0"/>
              <w:marTop w:val="0"/>
              <w:marBottom w:val="0"/>
              <w:divBdr>
                <w:top w:val="none" w:sz="0" w:space="0" w:color="auto"/>
                <w:left w:val="none" w:sz="0" w:space="0" w:color="auto"/>
                <w:bottom w:val="none" w:sz="0" w:space="0" w:color="auto"/>
                <w:right w:val="none" w:sz="0" w:space="0" w:color="auto"/>
              </w:divBdr>
              <w:divsChild>
                <w:div w:id="1362630310">
                  <w:marLeft w:val="0"/>
                  <w:marRight w:val="0"/>
                  <w:marTop w:val="0"/>
                  <w:marBottom w:val="0"/>
                  <w:divBdr>
                    <w:top w:val="none" w:sz="0" w:space="0" w:color="auto"/>
                    <w:left w:val="none" w:sz="0" w:space="0" w:color="auto"/>
                    <w:bottom w:val="none" w:sz="0" w:space="0" w:color="auto"/>
                    <w:right w:val="none" w:sz="0" w:space="0" w:color="auto"/>
                  </w:divBdr>
                </w:div>
                <w:div w:id="1767455852">
                  <w:marLeft w:val="0"/>
                  <w:marRight w:val="0"/>
                  <w:marTop w:val="0"/>
                  <w:marBottom w:val="0"/>
                  <w:divBdr>
                    <w:top w:val="none" w:sz="0" w:space="0" w:color="auto"/>
                    <w:left w:val="none" w:sz="0" w:space="0" w:color="auto"/>
                    <w:bottom w:val="none" w:sz="0" w:space="0" w:color="auto"/>
                    <w:right w:val="none" w:sz="0" w:space="0" w:color="auto"/>
                  </w:divBdr>
                </w:div>
                <w:div w:id="6346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2825">
          <w:marLeft w:val="0"/>
          <w:marRight w:val="0"/>
          <w:marTop w:val="0"/>
          <w:marBottom w:val="0"/>
          <w:divBdr>
            <w:top w:val="none" w:sz="0" w:space="0" w:color="auto"/>
            <w:left w:val="none" w:sz="0" w:space="0" w:color="auto"/>
            <w:bottom w:val="none" w:sz="0" w:space="0" w:color="auto"/>
            <w:right w:val="none" w:sz="0" w:space="0" w:color="auto"/>
          </w:divBdr>
        </w:div>
        <w:div w:id="271406019">
          <w:marLeft w:val="0"/>
          <w:marRight w:val="0"/>
          <w:marTop w:val="0"/>
          <w:marBottom w:val="0"/>
          <w:divBdr>
            <w:top w:val="none" w:sz="0" w:space="0" w:color="auto"/>
            <w:left w:val="none" w:sz="0" w:space="0" w:color="auto"/>
            <w:bottom w:val="none" w:sz="0" w:space="0" w:color="auto"/>
            <w:right w:val="none" w:sz="0" w:space="0" w:color="auto"/>
          </w:divBdr>
          <w:divsChild>
            <w:div w:id="241793293">
              <w:marLeft w:val="0"/>
              <w:marRight w:val="0"/>
              <w:marTop w:val="0"/>
              <w:marBottom w:val="0"/>
              <w:divBdr>
                <w:top w:val="none" w:sz="0" w:space="0" w:color="auto"/>
                <w:left w:val="none" w:sz="0" w:space="0" w:color="auto"/>
                <w:bottom w:val="none" w:sz="0" w:space="0" w:color="auto"/>
                <w:right w:val="none" w:sz="0" w:space="0" w:color="auto"/>
              </w:divBdr>
            </w:div>
            <w:div w:id="536746632">
              <w:marLeft w:val="0"/>
              <w:marRight w:val="0"/>
              <w:marTop w:val="0"/>
              <w:marBottom w:val="0"/>
              <w:divBdr>
                <w:top w:val="none" w:sz="0" w:space="0" w:color="auto"/>
                <w:left w:val="none" w:sz="0" w:space="0" w:color="auto"/>
                <w:bottom w:val="none" w:sz="0" w:space="0" w:color="auto"/>
                <w:right w:val="none" w:sz="0" w:space="0" w:color="auto"/>
              </w:divBdr>
            </w:div>
            <w:div w:id="1887835806">
              <w:marLeft w:val="0"/>
              <w:marRight w:val="0"/>
              <w:marTop w:val="0"/>
              <w:marBottom w:val="0"/>
              <w:divBdr>
                <w:top w:val="none" w:sz="0" w:space="0" w:color="auto"/>
                <w:left w:val="none" w:sz="0" w:space="0" w:color="auto"/>
                <w:bottom w:val="none" w:sz="0" w:space="0" w:color="auto"/>
                <w:right w:val="none" w:sz="0" w:space="0" w:color="auto"/>
              </w:divBdr>
            </w:div>
            <w:div w:id="999771418">
              <w:marLeft w:val="0"/>
              <w:marRight w:val="0"/>
              <w:marTop w:val="0"/>
              <w:marBottom w:val="0"/>
              <w:divBdr>
                <w:top w:val="none" w:sz="0" w:space="0" w:color="auto"/>
                <w:left w:val="none" w:sz="0" w:space="0" w:color="auto"/>
                <w:bottom w:val="none" w:sz="0" w:space="0" w:color="auto"/>
                <w:right w:val="none" w:sz="0" w:space="0" w:color="auto"/>
              </w:divBdr>
            </w:div>
          </w:divsChild>
        </w:div>
        <w:div w:id="286281052">
          <w:marLeft w:val="0"/>
          <w:marRight w:val="0"/>
          <w:marTop w:val="0"/>
          <w:marBottom w:val="0"/>
          <w:divBdr>
            <w:top w:val="none" w:sz="0" w:space="0" w:color="auto"/>
            <w:left w:val="none" w:sz="0" w:space="0" w:color="auto"/>
            <w:bottom w:val="none" w:sz="0" w:space="0" w:color="auto"/>
            <w:right w:val="none" w:sz="0" w:space="0" w:color="auto"/>
          </w:divBdr>
        </w:div>
        <w:div w:id="1694570191">
          <w:marLeft w:val="0"/>
          <w:marRight w:val="0"/>
          <w:marTop w:val="0"/>
          <w:marBottom w:val="0"/>
          <w:divBdr>
            <w:top w:val="none" w:sz="0" w:space="0" w:color="auto"/>
            <w:left w:val="none" w:sz="0" w:space="0" w:color="auto"/>
            <w:bottom w:val="none" w:sz="0" w:space="0" w:color="auto"/>
            <w:right w:val="none" w:sz="0" w:space="0" w:color="auto"/>
          </w:divBdr>
        </w:div>
        <w:div w:id="89206298">
          <w:marLeft w:val="0"/>
          <w:marRight w:val="0"/>
          <w:marTop w:val="0"/>
          <w:marBottom w:val="0"/>
          <w:divBdr>
            <w:top w:val="none" w:sz="0" w:space="0" w:color="auto"/>
            <w:left w:val="none" w:sz="0" w:space="0" w:color="auto"/>
            <w:bottom w:val="none" w:sz="0" w:space="0" w:color="auto"/>
            <w:right w:val="none" w:sz="0" w:space="0" w:color="auto"/>
          </w:divBdr>
          <w:divsChild>
            <w:div w:id="1879076169">
              <w:marLeft w:val="0"/>
              <w:marRight w:val="0"/>
              <w:marTop w:val="0"/>
              <w:marBottom w:val="0"/>
              <w:divBdr>
                <w:top w:val="none" w:sz="0" w:space="0" w:color="auto"/>
                <w:left w:val="none" w:sz="0" w:space="0" w:color="auto"/>
                <w:bottom w:val="none" w:sz="0" w:space="0" w:color="auto"/>
                <w:right w:val="none" w:sz="0" w:space="0" w:color="auto"/>
              </w:divBdr>
              <w:divsChild>
                <w:div w:id="350768125">
                  <w:marLeft w:val="0"/>
                  <w:marRight w:val="0"/>
                  <w:marTop w:val="0"/>
                  <w:marBottom w:val="0"/>
                  <w:divBdr>
                    <w:top w:val="none" w:sz="0" w:space="0" w:color="auto"/>
                    <w:left w:val="none" w:sz="0" w:space="0" w:color="auto"/>
                    <w:bottom w:val="none" w:sz="0" w:space="0" w:color="auto"/>
                    <w:right w:val="none" w:sz="0" w:space="0" w:color="auto"/>
                  </w:divBdr>
                </w:div>
                <w:div w:id="1261182194">
                  <w:marLeft w:val="0"/>
                  <w:marRight w:val="0"/>
                  <w:marTop w:val="0"/>
                  <w:marBottom w:val="0"/>
                  <w:divBdr>
                    <w:top w:val="none" w:sz="0" w:space="0" w:color="auto"/>
                    <w:left w:val="none" w:sz="0" w:space="0" w:color="auto"/>
                    <w:bottom w:val="none" w:sz="0" w:space="0" w:color="auto"/>
                    <w:right w:val="none" w:sz="0" w:space="0" w:color="auto"/>
                  </w:divBdr>
                  <w:divsChild>
                    <w:div w:id="892082730">
                      <w:marLeft w:val="0"/>
                      <w:marRight w:val="0"/>
                      <w:marTop w:val="0"/>
                      <w:marBottom w:val="0"/>
                      <w:divBdr>
                        <w:top w:val="none" w:sz="0" w:space="0" w:color="auto"/>
                        <w:left w:val="none" w:sz="0" w:space="0" w:color="auto"/>
                        <w:bottom w:val="none" w:sz="0" w:space="0" w:color="auto"/>
                        <w:right w:val="none" w:sz="0" w:space="0" w:color="auto"/>
                      </w:divBdr>
                    </w:div>
                    <w:div w:id="11699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64903">
              <w:marLeft w:val="0"/>
              <w:marRight w:val="0"/>
              <w:marTop w:val="0"/>
              <w:marBottom w:val="0"/>
              <w:divBdr>
                <w:top w:val="none" w:sz="0" w:space="0" w:color="auto"/>
                <w:left w:val="none" w:sz="0" w:space="0" w:color="auto"/>
                <w:bottom w:val="none" w:sz="0" w:space="0" w:color="auto"/>
                <w:right w:val="none" w:sz="0" w:space="0" w:color="auto"/>
              </w:divBdr>
            </w:div>
            <w:div w:id="1641808119">
              <w:marLeft w:val="0"/>
              <w:marRight w:val="0"/>
              <w:marTop w:val="0"/>
              <w:marBottom w:val="0"/>
              <w:divBdr>
                <w:top w:val="none" w:sz="0" w:space="0" w:color="auto"/>
                <w:left w:val="none" w:sz="0" w:space="0" w:color="auto"/>
                <w:bottom w:val="none" w:sz="0" w:space="0" w:color="auto"/>
                <w:right w:val="none" w:sz="0" w:space="0" w:color="auto"/>
              </w:divBdr>
              <w:divsChild>
                <w:div w:id="1584408455">
                  <w:marLeft w:val="0"/>
                  <w:marRight w:val="0"/>
                  <w:marTop w:val="0"/>
                  <w:marBottom w:val="0"/>
                  <w:divBdr>
                    <w:top w:val="none" w:sz="0" w:space="0" w:color="auto"/>
                    <w:left w:val="none" w:sz="0" w:space="0" w:color="auto"/>
                    <w:bottom w:val="none" w:sz="0" w:space="0" w:color="auto"/>
                    <w:right w:val="none" w:sz="0" w:space="0" w:color="auto"/>
                  </w:divBdr>
                  <w:divsChild>
                    <w:div w:id="1918174977">
                      <w:marLeft w:val="0"/>
                      <w:marRight w:val="0"/>
                      <w:marTop w:val="0"/>
                      <w:marBottom w:val="0"/>
                      <w:divBdr>
                        <w:top w:val="none" w:sz="0" w:space="0" w:color="auto"/>
                        <w:left w:val="none" w:sz="0" w:space="0" w:color="auto"/>
                        <w:bottom w:val="none" w:sz="0" w:space="0" w:color="auto"/>
                        <w:right w:val="none" w:sz="0" w:space="0" w:color="auto"/>
                      </w:divBdr>
                    </w:div>
                    <w:div w:id="1271548479">
                      <w:marLeft w:val="0"/>
                      <w:marRight w:val="0"/>
                      <w:marTop w:val="0"/>
                      <w:marBottom w:val="0"/>
                      <w:divBdr>
                        <w:top w:val="none" w:sz="0" w:space="0" w:color="auto"/>
                        <w:left w:val="none" w:sz="0" w:space="0" w:color="auto"/>
                        <w:bottom w:val="none" w:sz="0" w:space="0" w:color="auto"/>
                        <w:right w:val="none" w:sz="0" w:space="0" w:color="auto"/>
                      </w:divBdr>
                    </w:div>
                  </w:divsChild>
                </w:div>
                <w:div w:id="1858227862">
                  <w:marLeft w:val="0"/>
                  <w:marRight w:val="0"/>
                  <w:marTop w:val="0"/>
                  <w:marBottom w:val="0"/>
                  <w:divBdr>
                    <w:top w:val="none" w:sz="0" w:space="0" w:color="auto"/>
                    <w:left w:val="none" w:sz="0" w:space="0" w:color="auto"/>
                    <w:bottom w:val="none" w:sz="0" w:space="0" w:color="auto"/>
                    <w:right w:val="none" w:sz="0" w:space="0" w:color="auto"/>
                  </w:divBdr>
                </w:div>
              </w:divsChild>
            </w:div>
            <w:div w:id="2117554109">
              <w:marLeft w:val="0"/>
              <w:marRight w:val="0"/>
              <w:marTop w:val="0"/>
              <w:marBottom w:val="0"/>
              <w:divBdr>
                <w:top w:val="none" w:sz="0" w:space="0" w:color="auto"/>
                <w:left w:val="none" w:sz="0" w:space="0" w:color="auto"/>
                <w:bottom w:val="none" w:sz="0" w:space="0" w:color="auto"/>
                <w:right w:val="none" w:sz="0" w:space="0" w:color="auto"/>
              </w:divBdr>
            </w:div>
            <w:div w:id="416486970">
              <w:marLeft w:val="0"/>
              <w:marRight w:val="0"/>
              <w:marTop w:val="0"/>
              <w:marBottom w:val="0"/>
              <w:divBdr>
                <w:top w:val="none" w:sz="0" w:space="0" w:color="auto"/>
                <w:left w:val="none" w:sz="0" w:space="0" w:color="auto"/>
                <w:bottom w:val="none" w:sz="0" w:space="0" w:color="auto"/>
                <w:right w:val="none" w:sz="0" w:space="0" w:color="auto"/>
              </w:divBdr>
            </w:div>
            <w:div w:id="1246189437">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 w:id="252708480">
          <w:marLeft w:val="0"/>
          <w:marRight w:val="0"/>
          <w:marTop w:val="0"/>
          <w:marBottom w:val="0"/>
          <w:divBdr>
            <w:top w:val="none" w:sz="0" w:space="0" w:color="auto"/>
            <w:left w:val="none" w:sz="0" w:space="0" w:color="auto"/>
            <w:bottom w:val="none" w:sz="0" w:space="0" w:color="auto"/>
            <w:right w:val="none" w:sz="0" w:space="0" w:color="auto"/>
          </w:divBdr>
          <w:divsChild>
            <w:div w:id="1004699113">
              <w:marLeft w:val="0"/>
              <w:marRight w:val="0"/>
              <w:marTop w:val="0"/>
              <w:marBottom w:val="0"/>
              <w:divBdr>
                <w:top w:val="none" w:sz="0" w:space="0" w:color="auto"/>
                <w:left w:val="none" w:sz="0" w:space="0" w:color="auto"/>
                <w:bottom w:val="none" w:sz="0" w:space="0" w:color="auto"/>
                <w:right w:val="none" w:sz="0" w:space="0" w:color="auto"/>
              </w:divBdr>
            </w:div>
            <w:div w:id="1928805784">
              <w:marLeft w:val="0"/>
              <w:marRight w:val="0"/>
              <w:marTop w:val="0"/>
              <w:marBottom w:val="0"/>
              <w:divBdr>
                <w:top w:val="none" w:sz="0" w:space="0" w:color="auto"/>
                <w:left w:val="none" w:sz="0" w:space="0" w:color="auto"/>
                <w:bottom w:val="none" w:sz="0" w:space="0" w:color="auto"/>
                <w:right w:val="none" w:sz="0" w:space="0" w:color="auto"/>
              </w:divBdr>
            </w:div>
          </w:divsChild>
        </w:div>
        <w:div w:id="1898130410">
          <w:marLeft w:val="0"/>
          <w:marRight w:val="0"/>
          <w:marTop w:val="0"/>
          <w:marBottom w:val="0"/>
          <w:divBdr>
            <w:top w:val="none" w:sz="0" w:space="0" w:color="auto"/>
            <w:left w:val="none" w:sz="0" w:space="0" w:color="auto"/>
            <w:bottom w:val="none" w:sz="0" w:space="0" w:color="auto"/>
            <w:right w:val="none" w:sz="0" w:space="0" w:color="auto"/>
          </w:divBdr>
        </w:div>
        <w:div w:id="1475559553">
          <w:marLeft w:val="0"/>
          <w:marRight w:val="0"/>
          <w:marTop w:val="0"/>
          <w:marBottom w:val="0"/>
          <w:divBdr>
            <w:top w:val="none" w:sz="0" w:space="0" w:color="auto"/>
            <w:left w:val="none" w:sz="0" w:space="0" w:color="auto"/>
            <w:bottom w:val="none" w:sz="0" w:space="0" w:color="auto"/>
            <w:right w:val="none" w:sz="0" w:space="0" w:color="auto"/>
          </w:divBdr>
        </w:div>
      </w:divsChild>
    </w:div>
    <w:div w:id="758335809">
      <w:bodyDiv w:val="1"/>
      <w:marLeft w:val="0"/>
      <w:marRight w:val="0"/>
      <w:marTop w:val="0"/>
      <w:marBottom w:val="0"/>
      <w:divBdr>
        <w:top w:val="none" w:sz="0" w:space="0" w:color="auto"/>
        <w:left w:val="none" w:sz="0" w:space="0" w:color="auto"/>
        <w:bottom w:val="none" w:sz="0" w:space="0" w:color="auto"/>
        <w:right w:val="none" w:sz="0" w:space="0" w:color="auto"/>
      </w:divBdr>
      <w:divsChild>
        <w:div w:id="1389305740">
          <w:marLeft w:val="0"/>
          <w:marRight w:val="0"/>
          <w:marTop w:val="0"/>
          <w:marBottom w:val="0"/>
          <w:divBdr>
            <w:top w:val="none" w:sz="0" w:space="0" w:color="auto"/>
            <w:left w:val="none" w:sz="0" w:space="0" w:color="auto"/>
            <w:bottom w:val="none" w:sz="0" w:space="0" w:color="auto"/>
            <w:right w:val="none" w:sz="0" w:space="0" w:color="auto"/>
          </w:divBdr>
          <w:divsChild>
            <w:div w:id="532692186">
              <w:marLeft w:val="0"/>
              <w:marRight w:val="0"/>
              <w:marTop w:val="0"/>
              <w:marBottom w:val="0"/>
              <w:divBdr>
                <w:top w:val="none" w:sz="0" w:space="0" w:color="auto"/>
                <w:left w:val="none" w:sz="0" w:space="0" w:color="auto"/>
                <w:bottom w:val="none" w:sz="0" w:space="0" w:color="auto"/>
                <w:right w:val="none" w:sz="0" w:space="0" w:color="auto"/>
              </w:divBdr>
              <w:divsChild>
                <w:div w:id="179514148">
                  <w:marLeft w:val="0"/>
                  <w:marRight w:val="0"/>
                  <w:marTop w:val="0"/>
                  <w:marBottom w:val="0"/>
                  <w:divBdr>
                    <w:top w:val="none" w:sz="0" w:space="0" w:color="auto"/>
                    <w:left w:val="none" w:sz="0" w:space="0" w:color="auto"/>
                    <w:bottom w:val="none" w:sz="0" w:space="0" w:color="auto"/>
                    <w:right w:val="none" w:sz="0" w:space="0" w:color="auto"/>
                  </w:divBdr>
                </w:div>
                <w:div w:id="264072834">
                  <w:marLeft w:val="0"/>
                  <w:marRight w:val="0"/>
                  <w:marTop w:val="0"/>
                  <w:marBottom w:val="0"/>
                  <w:divBdr>
                    <w:top w:val="none" w:sz="0" w:space="0" w:color="auto"/>
                    <w:left w:val="none" w:sz="0" w:space="0" w:color="auto"/>
                    <w:bottom w:val="none" w:sz="0" w:space="0" w:color="auto"/>
                    <w:right w:val="none" w:sz="0" w:space="0" w:color="auto"/>
                  </w:divBdr>
                </w:div>
                <w:div w:id="713501868">
                  <w:marLeft w:val="0"/>
                  <w:marRight w:val="0"/>
                  <w:marTop w:val="0"/>
                  <w:marBottom w:val="0"/>
                  <w:divBdr>
                    <w:top w:val="none" w:sz="0" w:space="0" w:color="auto"/>
                    <w:left w:val="none" w:sz="0" w:space="0" w:color="auto"/>
                    <w:bottom w:val="none" w:sz="0" w:space="0" w:color="auto"/>
                    <w:right w:val="none" w:sz="0" w:space="0" w:color="auto"/>
                  </w:divBdr>
                </w:div>
                <w:div w:id="1379285308">
                  <w:marLeft w:val="0"/>
                  <w:marRight w:val="0"/>
                  <w:marTop w:val="0"/>
                  <w:marBottom w:val="0"/>
                  <w:divBdr>
                    <w:top w:val="none" w:sz="0" w:space="0" w:color="auto"/>
                    <w:left w:val="none" w:sz="0" w:space="0" w:color="auto"/>
                    <w:bottom w:val="none" w:sz="0" w:space="0" w:color="auto"/>
                    <w:right w:val="none" w:sz="0" w:space="0" w:color="auto"/>
                  </w:divBdr>
                </w:div>
                <w:div w:id="1417558685">
                  <w:marLeft w:val="0"/>
                  <w:marRight w:val="0"/>
                  <w:marTop w:val="0"/>
                  <w:marBottom w:val="0"/>
                  <w:divBdr>
                    <w:top w:val="none" w:sz="0" w:space="0" w:color="auto"/>
                    <w:left w:val="none" w:sz="0" w:space="0" w:color="auto"/>
                    <w:bottom w:val="none" w:sz="0" w:space="0" w:color="auto"/>
                    <w:right w:val="none" w:sz="0" w:space="0" w:color="auto"/>
                  </w:divBdr>
                </w:div>
              </w:divsChild>
            </w:div>
            <w:div w:id="94718144">
              <w:marLeft w:val="0"/>
              <w:marRight w:val="0"/>
              <w:marTop w:val="0"/>
              <w:marBottom w:val="0"/>
              <w:divBdr>
                <w:top w:val="none" w:sz="0" w:space="0" w:color="auto"/>
                <w:left w:val="none" w:sz="0" w:space="0" w:color="auto"/>
                <w:bottom w:val="none" w:sz="0" w:space="0" w:color="auto"/>
                <w:right w:val="none" w:sz="0" w:space="0" w:color="auto"/>
              </w:divBdr>
              <w:divsChild>
                <w:div w:id="397751512">
                  <w:marLeft w:val="0"/>
                  <w:marRight w:val="0"/>
                  <w:marTop w:val="0"/>
                  <w:marBottom w:val="0"/>
                  <w:divBdr>
                    <w:top w:val="none" w:sz="0" w:space="0" w:color="auto"/>
                    <w:left w:val="none" w:sz="0" w:space="0" w:color="auto"/>
                    <w:bottom w:val="none" w:sz="0" w:space="0" w:color="auto"/>
                    <w:right w:val="none" w:sz="0" w:space="0" w:color="auto"/>
                  </w:divBdr>
                </w:div>
                <w:div w:id="1665433588">
                  <w:marLeft w:val="0"/>
                  <w:marRight w:val="0"/>
                  <w:marTop w:val="0"/>
                  <w:marBottom w:val="0"/>
                  <w:divBdr>
                    <w:top w:val="none" w:sz="0" w:space="0" w:color="auto"/>
                    <w:left w:val="none" w:sz="0" w:space="0" w:color="auto"/>
                    <w:bottom w:val="none" w:sz="0" w:space="0" w:color="auto"/>
                    <w:right w:val="none" w:sz="0" w:space="0" w:color="auto"/>
                  </w:divBdr>
                </w:div>
                <w:div w:id="1671134318">
                  <w:marLeft w:val="0"/>
                  <w:marRight w:val="0"/>
                  <w:marTop w:val="0"/>
                  <w:marBottom w:val="0"/>
                  <w:divBdr>
                    <w:top w:val="none" w:sz="0" w:space="0" w:color="auto"/>
                    <w:left w:val="none" w:sz="0" w:space="0" w:color="auto"/>
                    <w:bottom w:val="none" w:sz="0" w:space="0" w:color="auto"/>
                    <w:right w:val="none" w:sz="0" w:space="0" w:color="auto"/>
                  </w:divBdr>
                </w:div>
                <w:div w:id="1131938536">
                  <w:marLeft w:val="0"/>
                  <w:marRight w:val="0"/>
                  <w:marTop w:val="0"/>
                  <w:marBottom w:val="0"/>
                  <w:divBdr>
                    <w:top w:val="none" w:sz="0" w:space="0" w:color="auto"/>
                    <w:left w:val="none" w:sz="0" w:space="0" w:color="auto"/>
                    <w:bottom w:val="none" w:sz="0" w:space="0" w:color="auto"/>
                    <w:right w:val="none" w:sz="0" w:space="0" w:color="auto"/>
                  </w:divBdr>
                </w:div>
              </w:divsChild>
            </w:div>
            <w:div w:id="2095928473">
              <w:marLeft w:val="0"/>
              <w:marRight w:val="0"/>
              <w:marTop w:val="0"/>
              <w:marBottom w:val="0"/>
              <w:divBdr>
                <w:top w:val="none" w:sz="0" w:space="0" w:color="auto"/>
                <w:left w:val="none" w:sz="0" w:space="0" w:color="auto"/>
                <w:bottom w:val="none" w:sz="0" w:space="0" w:color="auto"/>
                <w:right w:val="none" w:sz="0" w:space="0" w:color="auto"/>
              </w:divBdr>
            </w:div>
            <w:div w:id="478572139">
              <w:marLeft w:val="0"/>
              <w:marRight w:val="0"/>
              <w:marTop w:val="0"/>
              <w:marBottom w:val="0"/>
              <w:divBdr>
                <w:top w:val="none" w:sz="0" w:space="0" w:color="auto"/>
                <w:left w:val="none" w:sz="0" w:space="0" w:color="auto"/>
                <w:bottom w:val="none" w:sz="0" w:space="0" w:color="auto"/>
                <w:right w:val="none" w:sz="0" w:space="0" w:color="auto"/>
              </w:divBdr>
            </w:div>
            <w:div w:id="707215998">
              <w:marLeft w:val="0"/>
              <w:marRight w:val="0"/>
              <w:marTop w:val="0"/>
              <w:marBottom w:val="0"/>
              <w:divBdr>
                <w:top w:val="none" w:sz="0" w:space="0" w:color="auto"/>
                <w:left w:val="none" w:sz="0" w:space="0" w:color="auto"/>
                <w:bottom w:val="none" w:sz="0" w:space="0" w:color="auto"/>
                <w:right w:val="none" w:sz="0" w:space="0" w:color="auto"/>
              </w:divBdr>
            </w:div>
            <w:div w:id="10420636">
              <w:marLeft w:val="0"/>
              <w:marRight w:val="0"/>
              <w:marTop w:val="0"/>
              <w:marBottom w:val="0"/>
              <w:divBdr>
                <w:top w:val="none" w:sz="0" w:space="0" w:color="auto"/>
                <w:left w:val="none" w:sz="0" w:space="0" w:color="auto"/>
                <w:bottom w:val="none" w:sz="0" w:space="0" w:color="auto"/>
                <w:right w:val="none" w:sz="0" w:space="0" w:color="auto"/>
              </w:divBdr>
            </w:div>
          </w:divsChild>
        </w:div>
        <w:div w:id="350767731">
          <w:marLeft w:val="0"/>
          <w:marRight w:val="0"/>
          <w:marTop w:val="0"/>
          <w:marBottom w:val="0"/>
          <w:divBdr>
            <w:top w:val="none" w:sz="0" w:space="0" w:color="auto"/>
            <w:left w:val="none" w:sz="0" w:space="0" w:color="auto"/>
            <w:bottom w:val="none" w:sz="0" w:space="0" w:color="auto"/>
            <w:right w:val="none" w:sz="0" w:space="0" w:color="auto"/>
          </w:divBdr>
          <w:divsChild>
            <w:div w:id="1518540361">
              <w:marLeft w:val="0"/>
              <w:marRight w:val="0"/>
              <w:marTop w:val="0"/>
              <w:marBottom w:val="0"/>
              <w:divBdr>
                <w:top w:val="none" w:sz="0" w:space="0" w:color="auto"/>
                <w:left w:val="none" w:sz="0" w:space="0" w:color="auto"/>
                <w:bottom w:val="none" w:sz="0" w:space="0" w:color="auto"/>
                <w:right w:val="none" w:sz="0" w:space="0" w:color="auto"/>
              </w:divBdr>
            </w:div>
            <w:div w:id="1935476230">
              <w:marLeft w:val="0"/>
              <w:marRight w:val="0"/>
              <w:marTop w:val="0"/>
              <w:marBottom w:val="0"/>
              <w:divBdr>
                <w:top w:val="none" w:sz="0" w:space="0" w:color="auto"/>
                <w:left w:val="none" w:sz="0" w:space="0" w:color="auto"/>
                <w:bottom w:val="none" w:sz="0" w:space="0" w:color="auto"/>
                <w:right w:val="none" w:sz="0" w:space="0" w:color="auto"/>
              </w:divBdr>
            </w:div>
            <w:div w:id="1970670665">
              <w:marLeft w:val="0"/>
              <w:marRight w:val="0"/>
              <w:marTop w:val="0"/>
              <w:marBottom w:val="0"/>
              <w:divBdr>
                <w:top w:val="none" w:sz="0" w:space="0" w:color="auto"/>
                <w:left w:val="none" w:sz="0" w:space="0" w:color="auto"/>
                <w:bottom w:val="none" w:sz="0" w:space="0" w:color="auto"/>
                <w:right w:val="none" w:sz="0" w:space="0" w:color="auto"/>
              </w:divBdr>
              <w:divsChild>
                <w:div w:id="501702044">
                  <w:marLeft w:val="0"/>
                  <w:marRight w:val="0"/>
                  <w:marTop w:val="0"/>
                  <w:marBottom w:val="0"/>
                  <w:divBdr>
                    <w:top w:val="none" w:sz="0" w:space="0" w:color="auto"/>
                    <w:left w:val="none" w:sz="0" w:space="0" w:color="auto"/>
                    <w:bottom w:val="none" w:sz="0" w:space="0" w:color="auto"/>
                    <w:right w:val="none" w:sz="0" w:space="0" w:color="auto"/>
                  </w:divBdr>
                </w:div>
                <w:div w:id="1400398176">
                  <w:marLeft w:val="0"/>
                  <w:marRight w:val="0"/>
                  <w:marTop w:val="0"/>
                  <w:marBottom w:val="0"/>
                  <w:divBdr>
                    <w:top w:val="none" w:sz="0" w:space="0" w:color="auto"/>
                    <w:left w:val="none" w:sz="0" w:space="0" w:color="auto"/>
                    <w:bottom w:val="none" w:sz="0" w:space="0" w:color="auto"/>
                    <w:right w:val="none" w:sz="0" w:space="0" w:color="auto"/>
                  </w:divBdr>
                </w:div>
                <w:div w:id="1389525371">
                  <w:marLeft w:val="0"/>
                  <w:marRight w:val="0"/>
                  <w:marTop w:val="0"/>
                  <w:marBottom w:val="0"/>
                  <w:divBdr>
                    <w:top w:val="none" w:sz="0" w:space="0" w:color="auto"/>
                    <w:left w:val="none" w:sz="0" w:space="0" w:color="auto"/>
                    <w:bottom w:val="none" w:sz="0" w:space="0" w:color="auto"/>
                    <w:right w:val="none" w:sz="0" w:space="0" w:color="auto"/>
                  </w:divBdr>
                </w:div>
                <w:div w:id="257714065">
                  <w:marLeft w:val="0"/>
                  <w:marRight w:val="0"/>
                  <w:marTop w:val="0"/>
                  <w:marBottom w:val="0"/>
                  <w:divBdr>
                    <w:top w:val="none" w:sz="0" w:space="0" w:color="auto"/>
                    <w:left w:val="none" w:sz="0" w:space="0" w:color="auto"/>
                    <w:bottom w:val="none" w:sz="0" w:space="0" w:color="auto"/>
                    <w:right w:val="none" w:sz="0" w:space="0" w:color="auto"/>
                  </w:divBdr>
                </w:div>
                <w:div w:id="1602643848">
                  <w:marLeft w:val="0"/>
                  <w:marRight w:val="0"/>
                  <w:marTop w:val="0"/>
                  <w:marBottom w:val="0"/>
                  <w:divBdr>
                    <w:top w:val="none" w:sz="0" w:space="0" w:color="auto"/>
                    <w:left w:val="none" w:sz="0" w:space="0" w:color="auto"/>
                    <w:bottom w:val="none" w:sz="0" w:space="0" w:color="auto"/>
                    <w:right w:val="none" w:sz="0" w:space="0" w:color="auto"/>
                  </w:divBdr>
                </w:div>
              </w:divsChild>
            </w:div>
            <w:div w:id="1482578130">
              <w:marLeft w:val="0"/>
              <w:marRight w:val="0"/>
              <w:marTop w:val="0"/>
              <w:marBottom w:val="0"/>
              <w:divBdr>
                <w:top w:val="none" w:sz="0" w:space="0" w:color="auto"/>
                <w:left w:val="none" w:sz="0" w:space="0" w:color="auto"/>
                <w:bottom w:val="none" w:sz="0" w:space="0" w:color="auto"/>
                <w:right w:val="none" w:sz="0" w:space="0" w:color="auto"/>
              </w:divBdr>
            </w:div>
            <w:div w:id="37955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0757">
      <w:bodyDiv w:val="1"/>
      <w:marLeft w:val="0"/>
      <w:marRight w:val="0"/>
      <w:marTop w:val="0"/>
      <w:marBottom w:val="0"/>
      <w:divBdr>
        <w:top w:val="none" w:sz="0" w:space="0" w:color="auto"/>
        <w:left w:val="none" w:sz="0" w:space="0" w:color="auto"/>
        <w:bottom w:val="none" w:sz="0" w:space="0" w:color="auto"/>
        <w:right w:val="none" w:sz="0" w:space="0" w:color="auto"/>
      </w:divBdr>
      <w:divsChild>
        <w:div w:id="144707892">
          <w:marLeft w:val="0"/>
          <w:marRight w:val="0"/>
          <w:marTop w:val="0"/>
          <w:marBottom w:val="0"/>
          <w:divBdr>
            <w:top w:val="none" w:sz="0" w:space="0" w:color="auto"/>
            <w:left w:val="none" w:sz="0" w:space="0" w:color="auto"/>
            <w:bottom w:val="none" w:sz="0" w:space="0" w:color="auto"/>
            <w:right w:val="none" w:sz="0" w:space="0" w:color="auto"/>
          </w:divBdr>
          <w:divsChild>
            <w:div w:id="818764782">
              <w:marLeft w:val="0"/>
              <w:marRight w:val="0"/>
              <w:marTop w:val="0"/>
              <w:marBottom w:val="0"/>
              <w:divBdr>
                <w:top w:val="none" w:sz="0" w:space="0" w:color="auto"/>
                <w:left w:val="none" w:sz="0" w:space="0" w:color="auto"/>
                <w:bottom w:val="none" w:sz="0" w:space="0" w:color="auto"/>
                <w:right w:val="none" w:sz="0" w:space="0" w:color="auto"/>
              </w:divBdr>
              <w:divsChild>
                <w:div w:id="775176156">
                  <w:marLeft w:val="0"/>
                  <w:marRight w:val="0"/>
                  <w:marTop w:val="0"/>
                  <w:marBottom w:val="0"/>
                  <w:divBdr>
                    <w:top w:val="none" w:sz="0" w:space="0" w:color="auto"/>
                    <w:left w:val="none" w:sz="0" w:space="0" w:color="auto"/>
                    <w:bottom w:val="none" w:sz="0" w:space="0" w:color="auto"/>
                    <w:right w:val="none" w:sz="0" w:space="0" w:color="auto"/>
                  </w:divBdr>
                </w:div>
                <w:div w:id="1910723489">
                  <w:marLeft w:val="0"/>
                  <w:marRight w:val="0"/>
                  <w:marTop w:val="0"/>
                  <w:marBottom w:val="0"/>
                  <w:divBdr>
                    <w:top w:val="none" w:sz="0" w:space="0" w:color="auto"/>
                    <w:left w:val="none" w:sz="0" w:space="0" w:color="auto"/>
                    <w:bottom w:val="none" w:sz="0" w:space="0" w:color="auto"/>
                    <w:right w:val="none" w:sz="0" w:space="0" w:color="auto"/>
                  </w:divBdr>
                </w:div>
                <w:div w:id="2051611905">
                  <w:marLeft w:val="0"/>
                  <w:marRight w:val="0"/>
                  <w:marTop w:val="0"/>
                  <w:marBottom w:val="0"/>
                  <w:divBdr>
                    <w:top w:val="none" w:sz="0" w:space="0" w:color="auto"/>
                    <w:left w:val="none" w:sz="0" w:space="0" w:color="auto"/>
                    <w:bottom w:val="none" w:sz="0" w:space="0" w:color="auto"/>
                    <w:right w:val="none" w:sz="0" w:space="0" w:color="auto"/>
                  </w:divBdr>
                </w:div>
                <w:div w:id="883830814">
                  <w:marLeft w:val="0"/>
                  <w:marRight w:val="0"/>
                  <w:marTop w:val="0"/>
                  <w:marBottom w:val="0"/>
                  <w:divBdr>
                    <w:top w:val="none" w:sz="0" w:space="0" w:color="auto"/>
                    <w:left w:val="none" w:sz="0" w:space="0" w:color="auto"/>
                    <w:bottom w:val="none" w:sz="0" w:space="0" w:color="auto"/>
                    <w:right w:val="none" w:sz="0" w:space="0" w:color="auto"/>
                  </w:divBdr>
                </w:div>
                <w:div w:id="300501405">
                  <w:marLeft w:val="0"/>
                  <w:marRight w:val="0"/>
                  <w:marTop w:val="0"/>
                  <w:marBottom w:val="0"/>
                  <w:divBdr>
                    <w:top w:val="none" w:sz="0" w:space="0" w:color="auto"/>
                    <w:left w:val="none" w:sz="0" w:space="0" w:color="auto"/>
                    <w:bottom w:val="none" w:sz="0" w:space="0" w:color="auto"/>
                    <w:right w:val="none" w:sz="0" w:space="0" w:color="auto"/>
                  </w:divBdr>
                </w:div>
              </w:divsChild>
            </w:div>
            <w:div w:id="1394966173">
              <w:marLeft w:val="0"/>
              <w:marRight w:val="0"/>
              <w:marTop w:val="0"/>
              <w:marBottom w:val="0"/>
              <w:divBdr>
                <w:top w:val="none" w:sz="0" w:space="0" w:color="auto"/>
                <w:left w:val="none" w:sz="0" w:space="0" w:color="auto"/>
                <w:bottom w:val="none" w:sz="0" w:space="0" w:color="auto"/>
                <w:right w:val="none" w:sz="0" w:space="0" w:color="auto"/>
              </w:divBdr>
            </w:div>
            <w:div w:id="1907910532">
              <w:marLeft w:val="0"/>
              <w:marRight w:val="0"/>
              <w:marTop w:val="0"/>
              <w:marBottom w:val="0"/>
              <w:divBdr>
                <w:top w:val="none" w:sz="0" w:space="0" w:color="auto"/>
                <w:left w:val="none" w:sz="0" w:space="0" w:color="auto"/>
                <w:bottom w:val="none" w:sz="0" w:space="0" w:color="auto"/>
                <w:right w:val="none" w:sz="0" w:space="0" w:color="auto"/>
              </w:divBdr>
            </w:div>
            <w:div w:id="1824197245">
              <w:marLeft w:val="0"/>
              <w:marRight w:val="0"/>
              <w:marTop w:val="0"/>
              <w:marBottom w:val="0"/>
              <w:divBdr>
                <w:top w:val="none" w:sz="0" w:space="0" w:color="auto"/>
                <w:left w:val="none" w:sz="0" w:space="0" w:color="auto"/>
                <w:bottom w:val="none" w:sz="0" w:space="0" w:color="auto"/>
                <w:right w:val="none" w:sz="0" w:space="0" w:color="auto"/>
              </w:divBdr>
            </w:div>
            <w:div w:id="1626085671">
              <w:marLeft w:val="0"/>
              <w:marRight w:val="0"/>
              <w:marTop w:val="0"/>
              <w:marBottom w:val="0"/>
              <w:divBdr>
                <w:top w:val="none" w:sz="0" w:space="0" w:color="auto"/>
                <w:left w:val="none" w:sz="0" w:space="0" w:color="auto"/>
                <w:bottom w:val="none" w:sz="0" w:space="0" w:color="auto"/>
                <w:right w:val="none" w:sz="0" w:space="0" w:color="auto"/>
              </w:divBdr>
            </w:div>
            <w:div w:id="2005232690">
              <w:marLeft w:val="0"/>
              <w:marRight w:val="0"/>
              <w:marTop w:val="0"/>
              <w:marBottom w:val="0"/>
              <w:divBdr>
                <w:top w:val="none" w:sz="0" w:space="0" w:color="auto"/>
                <w:left w:val="none" w:sz="0" w:space="0" w:color="auto"/>
                <w:bottom w:val="none" w:sz="0" w:space="0" w:color="auto"/>
                <w:right w:val="none" w:sz="0" w:space="0" w:color="auto"/>
              </w:divBdr>
            </w:div>
            <w:div w:id="1558934491">
              <w:marLeft w:val="0"/>
              <w:marRight w:val="0"/>
              <w:marTop w:val="0"/>
              <w:marBottom w:val="0"/>
              <w:divBdr>
                <w:top w:val="none" w:sz="0" w:space="0" w:color="auto"/>
                <w:left w:val="none" w:sz="0" w:space="0" w:color="auto"/>
                <w:bottom w:val="none" w:sz="0" w:space="0" w:color="auto"/>
                <w:right w:val="none" w:sz="0" w:space="0" w:color="auto"/>
              </w:divBdr>
            </w:div>
            <w:div w:id="895699630">
              <w:marLeft w:val="0"/>
              <w:marRight w:val="0"/>
              <w:marTop w:val="0"/>
              <w:marBottom w:val="0"/>
              <w:divBdr>
                <w:top w:val="none" w:sz="0" w:space="0" w:color="auto"/>
                <w:left w:val="none" w:sz="0" w:space="0" w:color="auto"/>
                <w:bottom w:val="none" w:sz="0" w:space="0" w:color="auto"/>
                <w:right w:val="none" w:sz="0" w:space="0" w:color="auto"/>
              </w:divBdr>
            </w:div>
          </w:divsChild>
        </w:div>
        <w:div w:id="427577948">
          <w:marLeft w:val="0"/>
          <w:marRight w:val="0"/>
          <w:marTop w:val="0"/>
          <w:marBottom w:val="0"/>
          <w:divBdr>
            <w:top w:val="none" w:sz="0" w:space="0" w:color="auto"/>
            <w:left w:val="none" w:sz="0" w:space="0" w:color="auto"/>
            <w:bottom w:val="none" w:sz="0" w:space="0" w:color="auto"/>
            <w:right w:val="none" w:sz="0" w:space="0" w:color="auto"/>
          </w:divBdr>
          <w:divsChild>
            <w:div w:id="1923174711">
              <w:marLeft w:val="0"/>
              <w:marRight w:val="0"/>
              <w:marTop w:val="0"/>
              <w:marBottom w:val="0"/>
              <w:divBdr>
                <w:top w:val="none" w:sz="0" w:space="0" w:color="auto"/>
                <w:left w:val="none" w:sz="0" w:space="0" w:color="auto"/>
                <w:bottom w:val="none" w:sz="0" w:space="0" w:color="auto"/>
                <w:right w:val="none" w:sz="0" w:space="0" w:color="auto"/>
              </w:divBdr>
            </w:div>
            <w:div w:id="1146630719">
              <w:marLeft w:val="0"/>
              <w:marRight w:val="0"/>
              <w:marTop w:val="0"/>
              <w:marBottom w:val="0"/>
              <w:divBdr>
                <w:top w:val="none" w:sz="0" w:space="0" w:color="auto"/>
                <w:left w:val="none" w:sz="0" w:space="0" w:color="auto"/>
                <w:bottom w:val="none" w:sz="0" w:space="0" w:color="auto"/>
                <w:right w:val="none" w:sz="0" w:space="0" w:color="auto"/>
              </w:divBdr>
            </w:div>
            <w:div w:id="5432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1837">
      <w:bodyDiv w:val="1"/>
      <w:marLeft w:val="0"/>
      <w:marRight w:val="0"/>
      <w:marTop w:val="0"/>
      <w:marBottom w:val="0"/>
      <w:divBdr>
        <w:top w:val="none" w:sz="0" w:space="0" w:color="auto"/>
        <w:left w:val="none" w:sz="0" w:space="0" w:color="auto"/>
        <w:bottom w:val="none" w:sz="0" w:space="0" w:color="auto"/>
        <w:right w:val="none" w:sz="0" w:space="0" w:color="auto"/>
      </w:divBdr>
      <w:divsChild>
        <w:div w:id="1741907882">
          <w:marLeft w:val="0"/>
          <w:marRight w:val="0"/>
          <w:marTop w:val="0"/>
          <w:marBottom w:val="0"/>
          <w:divBdr>
            <w:top w:val="none" w:sz="0" w:space="0" w:color="auto"/>
            <w:left w:val="none" w:sz="0" w:space="0" w:color="auto"/>
            <w:bottom w:val="none" w:sz="0" w:space="0" w:color="auto"/>
            <w:right w:val="none" w:sz="0" w:space="0" w:color="auto"/>
          </w:divBdr>
        </w:div>
        <w:div w:id="62415767">
          <w:marLeft w:val="0"/>
          <w:marRight w:val="0"/>
          <w:marTop w:val="0"/>
          <w:marBottom w:val="0"/>
          <w:divBdr>
            <w:top w:val="none" w:sz="0" w:space="0" w:color="auto"/>
            <w:left w:val="none" w:sz="0" w:space="0" w:color="auto"/>
            <w:bottom w:val="none" w:sz="0" w:space="0" w:color="auto"/>
            <w:right w:val="none" w:sz="0" w:space="0" w:color="auto"/>
          </w:divBdr>
        </w:div>
      </w:divsChild>
    </w:div>
    <w:div w:id="900479843">
      <w:bodyDiv w:val="1"/>
      <w:marLeft w:val="0"/>
      <w:marRight w:val="0"/>
      <w:marTop w:val="0"/>
      <w:marBottom w:val="0"/>
      <w:divBdr>
        <w:top w:val="none" w:sz="0" w:space="0" w:color="auto"/>
        <w:left w:val="none" w:sz="0" w:space="0" w:color="auto"/>
        <w:bottom w:val="none" w:sz="0" w:space="0" w:color="auto"/>
        <w:right w:val="none" w:sz="0" w:space="0" w:color="auto"/>
      </w:divBdr>
      <w:divsChild>
        <w:div w:id="959413410">
          <w:marLeft w:val="0"/>
          <w:marRight w:val="0"/>
          <w:marTop w:val="0"/>
          <w:marBottom w:val="0"/>
          <w:divBdr>
            <w:top w:val="none" w:sz="0" w:space="0" w:color="auto"/>
            <w:left w:val="none" w:sz="0" w:space="0" w:color="auto"/>
            <w:bottom w:val="none" w:sz="0" w:space="0" w:color="auto"/>
            <w:right w:val="none" w:sz="0" w:space="0" w:color="auto"/>
          </w:divBdr>
        </w:div>
        <w:div w:id="280305974">
          <w:marLeft w:val="0"/>
          <w:marRight w:val="0"/>
          <w:marTop w:val="0"/>
          <w:marBottom w:val="0"/>
          <w:divBdr>
            <w:top w:val="none" w:sz="0" w:space="0" w:color="auto"/>
            <w:left w:val="none" w:sz="0" w:space="0" w:color="auto"/>
            <w:bottom w:val="none" w:sz="0" w:space="0" w:color="auto"/>
            <w:right w:val="none" w:sz="0" w:space="0" w:color="auto"/>
          </w:divBdr>
        </w:div>
        <w:div w:id="952127884">
          <w:marLeft w:val="0"/>
          <w:marRight w:val="0"/>
          <w:marTop w:val="0"/>
          <w:marBottom w:val="0"/>
          <w:divBdr>
            <w:top w:val="none" w:sz="0" w:space="0" w:color="auto"/>
            <w:left w:val="none" w:sz="0" w:space="0" w:color="auto"/>
            <w:bottom w:val="none" w:sz="0" w:space="0" w:color="auto"/>
            <w:right w:val="none" w:sz="0" w:space="0" w:color="auto"/>
          </w:divBdr>
        </w:div>
        <w:div w:id="1446846698">
          <w:marLeft w:val="0"/>
          <w:marRight w:val="0"/>
          <w:marTop w:val="0"/>
          <w:marBottom w:val="0"/>
          <w:divBdr>
            <w:top w:val="none" w:sz="0" w:space="0" w:color="auto"/>
            <w:left w:val="none" w:sz="0" w:space="0" w:color="auto"/>
            <w:bottom w:val="none" w:sz="0" w:space="0" w:color="auto"/>
            <w:right w:val="none" w:sz="0" w:space="0" w:color="auto"/>
          </w:divBdr>
          <w:divsChild>
            <w:div w:id="7290640">
              <w:marLeft w:val="0"/>
              <w:marRight w:val="0"/>
              <w:marTop w:val="0"/>
              <w:marBottom w:val="0"/>
              <w:divBdr>
                <w:top w:val="none" w:sz="0" w:space="0" w:color="auto"/>
                <w:left w:val="none" w:sz="0" w:space="0" w:color="auto"/>
                <w:bottom w:val="none" w:sz="0" w:space="0" w:color="auto"/>
                <w:right w:val="none" w:sz="0" w:space="0" w:color="auto"/>
              </w:divBdr>
            </w:div>
            <w:div w:id="163868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2151">
      <w:bodyDiv w:val="1"/>
      <w:marLeft w:val="0"/>
      <w:marRight w:val="0"/>
      <w:marTop w:val="0"/>
      <w:marBottom w:val="0"/>
      <w:divBdr>
        <w:top w:val="none" w:sz="0" w:space="0" w:color="auto"/>
        <w:left w:val="none" w:sz="0" w:space="0" w:color="auto"/>
        <w:bottom w:val="none" w:sz="0" w:space="0" w:color="auto"/>
        <w:right w:val="none" w:sz="0" w:space="0" w:color="auto"/>
      </w:divBdr>
    </w:div>
    <w:div w:id="1080099428">
      <w:bodyDiv w:val="1"/>
      <w:marLeft w:val="0"/>
      <w:marRight w:val="0"/>
      <w:marTop w:val="0"/>
      <w:marBottom w:val="0"/>
      <w:divBdr>
        <w:top w:val="none" w:sz="0" w:space="0" w:color="auto"/>
        <w:left w:val="none" w:sz="0" w:space="0" w:color="auto"/>
        <w:bottom w:val="none" w:sz="0" w:space="0" w:color="auto"/>
        <w:right w:val="none" w:sz="0" w:space="0" w:color="auto"/>
      </w:divBdr>
      <w:divsChild>
        <w:div w:id="835539399">
          <w:marLeft w:val="0"/>
          <w:marRight w:val="0"/>
          <w:marTop w:val="0"/>
          <w:marBottom w:val="0"/>
          <w:divBdr>
            <w:top w:val="none" w:sz="0" w:space="0" w:color="auto"/>
            <w:left w:val="none" w:sz="0" w:space="0" w:color="auto"/>
            <w:bottom w:val="none" w:sz="0" w:space="0" w:color="auto"/>
            <w:right w:val="none" w:sz="0" w:space="0" w:color="auto"/>
          </w:divBdr>
        </w:div>
        <w:div w:id="1463648004">
          <w:marLeft w:val="0"/>
          <w:marRight w:val="0"/>
          <w:marTop w:val="0"/>
          <w:marBottom w:val="0"/>
          <w:divBdr>
            <w:top w:val="none" w:sz="0" w:space="0" w:color="auto"/>
            <w:left w:val="none" w:sz="0" w:space="0" w:color="auto"/>
            <w:bottom w:val="none" w:sz="0" w:space="0" w:color="auto"/>
            <w:right w:val="none" w:sz="0" w:space="0" w:color="auto"/>
          </w:divBdr>
          <w:divsChild>
            <w:div w:id="1924219567">
              <w:marLeft w:val="0"/>
              <w:marRight w:val="0"/>
              <w:marTop w:val="0"/>
              <w:marBottom w:val="0"/>
              <w:divBdr>
                <w:top w:val="none" w:sz="0" w:space="0" w:color="auto"/>
                <w:left w:val="none" w:sz="0" w:space="0" w:color="auto"/>
                <w:bottom w:val="none" w:sz="0" w:space="0" w:color="auto"/>
                <w:right w:val="none" w:sz="0" w:space="0" w:color="auto"/>
              </w:divBdr>
            </w:div>
            <w:div w:id="1074282412">
              <w:marLeft w:val="0"/>
              <w:marRight w:val="0"/>
              <w:marTop w:val="0"/>
              <w:marBottom w:val="0"/>
              <w:divBdr>
                <w:top w:val="none" w:sz="0" w:space="0" w:color="auto"/>
                <w:left w:val="none" w:sz="0" w:space="0" w:color="auto"/>
                <w:bottom w:val="none" w:sz="0" w:space="0" w:color="auto"/>
                <w:right w:val="none" w:sz="0" w:space="0" w:color="auto"/>
              </w:divBdr>
            </w:div>
            <w:div w:id="1114206581">
              <w:marLeft w:val="0"/>
              <w:marRight w:val="0"/>
              <w:marTop w:val="0"/>
              <w:marBottom w:val="0"/>
              <w:divBdr>
                <w:top w:val="none" w:sz="0" w:space="0" w:color="auto"/>
                <w:left w:val="none" w:sz="0" w:space="0" w:color="auto"/>
                <w:bottom w:val="none" w:sz="0" w:space="0" w:color="auto"/>
                <w:right w:val="none" w:sz="0" w:space="0" w:color="auto"/>
              </w:divBdr>
            </w:div>
            <w:div w:id="880750604">
              <w:marLeft w:val="0"/>
              <w:marRight w:val="0"/>
              <w:marTop w:val="0"/>
              <w:marBottom w:val="0"/>
              <w:divBdr>
                <w:top w:val="none" w:sz="0" w:space="0" w:color="auto"/>
                <w:left w:val="none" w:sz="0" w:space="0" w:color="auto"/>
                <w:bottom w:val="none" w:sz="0" w:space="0" w:color="auto"/>
                <w:right w:val="none" w:sz="0" w:space="0" w:color="auto"/>
              </w:divBdr>
            </w:div>
          </w:divsChild>
        </w:div>
        <w:div w:id="1967268948">
          <w:marLeft w:val="0"/>
          <w:marRight w:val="0"/>
          <w:marTop w:val="0"/>
          <w:marBottom w:val="0"/>
          <w:divBdr>
            <w:top w:val="none" w:sz="0" w:space="0" w:color="auto"/>
            <w:left w:val="none" w:sz="0" w:space="0" w:color="auto"/>
            <w:bottom w:val="none" w:sz="0" w:space="0" w:color="auto"/>
            <w:right w:val="none" w:sz="0" w:space="0" w:color="auto"/>
          </w:divBdr>
        </w:div>
        <w:div w:id="1542744822">
          <w:marLeft w:val="0"/>
          <w:marRight w:val="0"/>
          <w:marTop w:val="0"/>
          <w:marBottom w:val="0"/>
          <w:divBdr>
            <w:top w:val="none" w:sz="0" w:space="0" w:color="auto"/>
            <w:left w:val="none" w:sz="0" w:space="0" w:color="auto"/>
            <w:bottom w:val="none" w:sz="0" w:space="0" w:color="auto"/>
            <w:right w:val="none" w:sz="0" w:space="0" w:color="auto"/>
          </w:divBdr>
          <w:divsChild>
            <w:div w:id="973368131">
              <w:marLeft w:val="0"/>
              <w:marRight w:val="0"/>
              <w:marTop w:val="0"/>
              <w:marBottom w:val="0"/>
              <w:divBdr>
                <w:top w:val="none" w:sz="0" w:space="0" w:color="auto"/>
                <w:left w:val="none" w:sz="0" w:space="0" w:color="auto"/>
                <w:bottom w:val="none" w:sz="0" w:space="0" w:color="auto"/>
                <w:right w:val="none" w:sz="0" w:space="0" w:color="auto"/>
              </w:divBdr>
            </w:div>
            <w:div w:id="541669797">
              <w:marLeft w:val="0"/>
              <w:marRight w:val="0"/>
              <w:marTop w:val="0"/>
              <w:marBottom w:val="0"/>
              <w:divBdr>
                <w:top w:val="none" w:sz="0" w:space="0" w:color="auto"/>
                <w:left w:val="none" w:sz="0" w:space="0" w:color="auto"/>
                <w:bottom w:val="none" w:sz="0" w:space="0" w:color="auto"/>
                <w:right w:val="none" w:sz="0" w:space="0" w:color="auto"/>
              </w:divBdr>
            </w:div>
            <w:div w:id="423378382">
              <w:marLeft w:val="0"/>
              <w:marRight w:val="0"/>
              <w:marTop w:val="0"/>
              <w:marBottom w:val="0"/>
              <w:divBdr>
                <w:top w:val="none" w:sz="0" w:space="0" w:color="auto"/>
                <w:left w:val="none" w:sz="0" w:space="0" w:color="auto"/>
                <w:bottom w:val="none" w:sz="0" w:space="0" w:color="auto"/>
                <w:right w:val="none" w:sz="0" w:space="0" w:color="auto"/>
              </w:divBdr>
            </w:div>
            <w:div w:id="544222037">
              <w:marLeft w:val="0"/>
              <w:marRight w:val="0"/>
              <w:marTop w:val="0"/>
              <w:marBottom w:val="0"/>
              <w:divBdr>
                <w:top w:val="none" w:sz="0" w:space="0" w:color="auto"/>
                <w:left w:val="none" w:sz="0" w:space="0" w:color="auto"/>
                <w:bottom w:val="none" w:sz="0" w:space="0" w:color="auto"/>
                <w:right w:val="none" w:sz="0" w:space="0" w:color="auto"/>
              </w:divBdr>
            </w:div>
            <w:div w:id="1773624628">
              <w:marLeft w:val="0"/>
              <w:marRight w:val="0"/>
              <w:marTop w:val="0"/>
              <w:marBottom w:val="0"/>
              <w:divBdr>
                <w:top w:val="none" w:sz="0" w:space="0" w:color="auto"/>
                <w:left w:val="none" w:sz="0" w:space="0" w:color="auto"/>
                <w:bottom w:val="none" w:sz="0" w:space="0" w:color="auto"/>
                <w:right w:val="none" w:sz="0" w:space="0" w:color="auto"/>
              </w:divBdr>
            </w:div>
            <w:div w:id="684745035">
              <w:marLeft w:val="0"/>
              <w:marRight w:val="0"/>
              <w:marTop w:val="0"/>
              <w:marBottom w:val="0"/>
              <w:divBdr>
                <w:top w:val="none" w:sz="0" w:space="0" w:color="auto"/>
                <w:left w:val="none" w:sz="0" w:space="0" w:color="auto"/>
                <w:bottom w:val="none" w:sz="0" w:space="0" w:color="auto"/>
                <w:right w:val="none" w:sz="0" w:space="0" w:color="auto"/>
              </w:divBdr>
            </w:div>
            <w:div w:id="347096555">
              <w:marLeft w:val="0"/>
              <w:marRight w:val="0"/>
              <w:marTop w:val="0"/>
              <w:marBottom w:val="0"/>
              <w:divBdr>
                <w:top w:val="none" w:sz="0" w:space="0" w:color="auto"/>
                <w:left w:val="none" w:sz="0" w:space="0" w:color="auto"/>
                <w:bottom w:val="none" w:sz="0" w:space="0" w:color="auto"/>
                <w:right w:val="none" w:sz="0" w:space="0" w:color="auto"/>
              </w:divBdr>
            </w:div>
            <w:div w:id="1945569877">
              <w:marLeft w:val="0"/>
              <w:marRight w:val="0"/>
              <w:marTop w:val="0"/>
              <w:marBottom w:val="0"/>
              <w:divBdr>
                <w:top w:val="none" w:sz="0" w:space="0" w:color="auto"/>
                <w:left w:val="none" w:sz="0" w:space="0" w:color="auto"/>
                <w:bottom w:val="none" w:sz="0" w:space="0" w:color="auto"/>
                <w:right w:val="none" w:sz="0" w:space="0" w:color="auto"/>
              </w:divBdr>
            </w:div>
            <w:div w:id="2047676046">
              <w:marLeft w:val="0"/>
              <w:marRight w:val="0"/>
              <w:marTop w:val="0"/>
              <w:marBottom w:val="0"/>
              <w:divBdr>
                <w:top w:val="none" w:sz="0" w:space="0" w:color="auto"/>
                <w:left w:val="none" w:sz="0" w:space="0" w:color="auto"/>
                <w:bottom w:val="none" w:sz="0" w:space="0" w:color="auto"/>
                <w:right w:val="none" w:sz="0" w:space="0" w:color="auto"/>
              </w:divBdr>
            </w:div>
          </w:divsChild>
        </w:div>
        <w:div w:id="179704262">
          <w:marLeft w:val="0"/>
          <w:marRight w:val="0"/>
          <w:marTop w:val="0"/>
          <w:marBottom w:val="0"/>
          <w:divBdr>
            <w:top w:val="none" w:sz="0" w:space="0" w:color="auto"/>
            <w:left w:val="none" w:sz="0" w:space="0" w:color="auto"/>
            <w:bottom w:val="none" w:sz="0" w:space="0" w:color="auto"/>
            <w:right w:val="none" w:sz="0" w:space="0" w:color="auto"/>
          </w:divBdr>
        </w:div>
        <w:div w:id="1675257634">
          <w:marLeft w:val="0"/>
          <w:marRight w:val="0"/>
          <w:marTop w:val="0"/>
          <w:marBottom w:val="0"/>
          <w:divBdr>
            <w:top w:val="none" w:sz="0" w:space="0" w:color="auto"/>
            <w:left w:val="none" w:sz="0" w:space="0" w:color="auto"/>
            <w:bottom w:val="none" w:sz="0" w:space="0" w:color="auto"/>
            <w:right w:val="none" w:sz="0" w:space="0" w:color="auto"/>
          </w:divBdr>
        </w:div>
        <w:div w:id="663237901">
          <w:marLeft w:val="0"/>
          <w:marRight w:val="0"/>
          <w:marTop w:val="0"/>
          <w:marBottom w:val="0"/>
          <w:divBdr>
            <w:top w:val="none" w:sz="0" w:space="0" w:color="auto"/>
            <w:left w:val="none" w:sz="0" w:space="0" w:color="auto"/>
            <w:bottom w:val="none" w:sz="0" w:space="0" w:color="auto"/>
            <w:right w:val="none" w:sz="0" w:space="0" w:color="auto"/>
          </w:divBdr>
        </w:div>
        <w:div w:id="1305620602">
          <w:marLeft w:val="0"/>
          <w:marRight w:val="0"/>
          <w:marTop w:val="0"/>
          <w:marBottom w:val="0"/>
          <w:divBdr>
            <w:top w:val="none" w:sz="0" w:space="0" w:color="auto"/>
            <w:left w:val="none" w:sz="0" w:space="0" w:color="auto"/>
            <w:bottom w:val="none" w:sz="0" w:space="0" w:color="auto"/>
            <w:right w:val="none" w:sz="0" w:space="0" w:color="auto"/>
          </w:divBdr>
        </w:div>
      </w:divsChild>
    </w:div>
    <w:div w:id="1090543170">
      <w:bodyDiv w:val="1"/>
      <w:marLeft w:val="0"/>
      <w:marRight w:val="0"/>
      <w:marTop w:val="0"/>
      <w:marBottom w:val="0"/>
      <w:divBdr>
        <w:top w:val="none" w:sz="0" w:space="0" w:color="auto"/>
        <w:left w:val="none" w:sz="0" w:space="0" w:color="auto"/>
        <w:bottom w:val="none" w:sz="0" w:space="0" w:color="auto"/>
        <w:right w:val="none" w:sz="0" w:space="0" w:color="auto"/>
      </w:divBdr>
      <w:divsChild>
        <w:div w:id="2042045716">
          <w:marLeft w:val="0"/>
          <w:marRight w:val="0"/>
          <w:marTop w:val="0"/>
          <w:marBottom w:val="0"/>
          <w:divBdr>
            <w:top w:val="none" w:sz="0" w:space="0" w:color="auto"/>
            <w:left w:val="none" w:sz="0" w:space="0" w:color="auto"/>
            <w:bottom w:val="none" w:sz="0" w:space="0" w:color="auto"/>
            <w:right w:val="none" w:sz="0" w:space="0" w:color="auto"/>
          </w:divBdr>
          <w:divsChild>
            <w:div w:id="907111723">
              <w:marLeft w:val="0"/>
              <w:marRight w:val="0"/>
              <w:marTop w:val="0"/>
              <w:marBottom w:val="0"/>
              <w:divBdr>
                <w:top w:val="none" w:sz="0" w:space="0" w:color="auto"/>
                <w:left w:val="none" w:sz="0" w:space="0" w:color="auto"/>
                <w:bottom w:val="none" w:sz="0" w:space="0" w:color="auto"/>
                <w:right w:val="none" w:sz="0" w:space="0" w:color="auto"/>
              </w:divBdr>
            </w:div>
            <w:div w:id="755978097">
              <w:marLeft w:val="0"/>
              <w:marRight w:val="0"/>
              <w:marTop w:val="0"/>
              <w:marBottom w:val="0"/>
              <w:divBdr>
                <w:top w:val="none" w:sz="0" w:space="0" w:color="auto"/>
                <w:left w:val="none" w:sz="0" w:space="0" w:color="auto"/>
                <w:bottom w:val="none" w:sz="0" w:space="0" w:color="auto"/>
                <w:right w:val="none" w:sz="0" w:space="0" w:color="auto"/>
              </w:divBdr>
            </w:div>
            <w:div w:id="943733671">
              <w:marLeft w:val="0"/>
              <w:marRight w:val="0"/>
              <w:marTop w:val="0"/>
              <w:marBottom w:val="0"/>
              <w:divBdr>
                <w:top w:val="none" w:sz="0" w:space="0" w:color="auto"/>
                <w:left w:val="none" w:sz="0" w:space="0" w:color="auto"/>
                <w:bottom w:val="none" w:sz="0" w:space="0" w:color="auto"/>
                <w:right w:val="none" w:sz="0" w:space="0" w:color="auto"/>
              </w:divBdr>
            </w:div>
            <w:div w:id="411582323">
              <w:marLeft w:val="0"/>
              <w:marRight w:val="0"/>
              <w:marTop w:val="0"/>
              <w:marBottom w:val="0"/>
              <w:divBdr>
                <w:top w:val="none" w:sz="0" w:space="0" w:color="auto"/>
                <w:left w:val="none" w:sz="0" w:space="0" w:color="auto"/>
                <w:bottom w:val="none" w:sz="0" w:space="0" w:color="auto"/>
                <w:right w:val="none" w:sz="0" w:space="0" w:color="auto"/>
              </w:divBdr>
            </w:div>
            <w:div w:id="971903932">
              <w:marLeft w:val="0"/>
              <w:marRight w:val="0"/>
              <w:marTop w:val="0"/>
              <w:marBottom w:val="0"/>
              <w:divBdr>
                <w:top w:val="none" w:sz="0" w:space="0" w:color="auto"/>
                <w:left w:val="none" w:sz="0" w:space="0" w:color="auto"/>
                <w:bottom w:val="none" w:sz="0" w:space="0" w:color="auto"/>
                <w:right w:val="none" w:sz="0" w:space="0" w:color="auto"/>
              </w:divBdr>
            </w:div>
            <w:div w:id="603610144">
              <w:marLeft w:val="0"/>
              <w:marRight w:val="0"/>
              <w:marTop w:val="0"/>
              <w:marBottom w:val="0"/>
              <w:divBdr>
                <w:top w:val="none" w:sz="0" w:space="0" w:color="auto"/>
                <w:left w:val="none" w:sz="0" w:space="0" w:color="auto"/>
                <w:bottom w:val="none" w:sz="0" w:space="0" w:color="auto"/>
                <w:right w:val="none" w:sz="0" w:space="0" w:color="auto"/>
              </w:divBdr>
              <w:divsChild>
                <w:div w:id="280234159">
                  <w:marLeft w:val="0"/>
                  <w:marRight w:val="0"/>
                  <w:marTop w:val="0"/>
                  <w:marBottom w:val="0"/>
                  <w:divBdr>
                    <w:top w:val="none" w:sz="0" w:space="0" w:color="auto"/>
                    <w:left w:val="none" w:sz="0" w:space="0" w:color="auto"/>
                    <w:bottom w:val="none" w:sz="0" w:space="0" w:color="auto"/>
                    <w:right w:val="none" w:sz="0" w:space="0" w:color="auto"/>
                  </w:divBdr>
                </w:div>
                <w:div w:id="975725259">
                  <w:marLeft w:val="0"/>
                  <w:marRight w:val="0"/>
                  <w:marTop w:val="0"/>
                  <w:marBottom w:val="0"/>
                  <w:divBdr>
                    <w:top w:val="none" w:sz="0" w:space="0" w:color="auto"/>
                    <w:left w:val="none" w:sz="0" w:space="0" w:color="auto"/>
                    <w:bottom w:val="none" w:sz="0" w:space="0" w:color="auto"/>
                    <w:right w:val="none" w:sz="0" w:space="0" w:color="auto"/>
                  </w:divBdr>
                </w:div>
              </w:divsChild>
            </w:div>
            <w:div w:id="381708506">
              <w:marLeft w:val="0"/>
              <w:marRight w:val="0"/>
              <w:marTop w:val="0"/>
              <w:marBottom w:val="0"/>
              <w:divBdr>
                <w:top w:val="none" w:sz="0" w:space="0" w:color="auto"/>
                <w:left w:val="none" w:sz="0" w:space="0" w:color="auto"/>
                <w:bottom w:val="none" w:sz="0" w:space="0" w:color="auto"/>
                <w:right w:val="none" w:sz="0" w:space="0" w:color="auto"/>
              </w:divBdr>
              <w:divsChild>
                <w:div w:id="1812669687">
                  <w:marLeft w:val="0"/>
                  <w:marRight w:val="0"/>
                  <w:marTop w:val="0"/>
                  <w:marBottom w:val="0"/>
                  <w:divBdr>
                    <w:top w:val="none" w:sz="0" w:space="0" w:color="auto"/>
                    <w:left w:val="none" w:sz="0" w:space="0" w:color="auto"/>
                    <w:bottom w:val="none" w:sz="0" w:space="0" w:color="auto"/>
                    <w:right w:val="none" w:sz="0" w:space="0" w:color="auto"/>
                  </w:divBdr>
                </w:div>
                <w:div w:id="741486740">
                  <w:marLeft w:val="0"/>
                  <w:marRight w:val="0"/>
                  <w:marTop w:val="0"/>
                  <w:marBottom w:val="0"/>
                  <w:divBdr>
                    <w:top w:val="none" w:sz="0" w:space="0" w:color="auto"/>
                    <w:left w:val="none" w:sz="0" w:space="0" w:color="auto"/>
                    <w:bottom w:val="none" w:sz="0" w:space="0" w:color="auto"/>
                    <w:right w:val="none" w:sz="0" w:space="0" w:color="auto"/>
                  </w:divBdr>
                </w:div>
                <w:div w:id="734351856">
                  <w:marLeft w:val="0"/>
                  <w:marRight w:val="0"/>
                  <w:marTop w:val="0"/>
                  <w:marBottom w:val="0"/>
                  <w:divBdr>
                    <w:top w:val="none" w:sz="0" w:space="0" w:color="auto"/>
                    <w:left w:val="none" w:sz="0" w:space="0" w:color="auto"/>
                    <w:bottom w:val="none" w:sz="0" w:space="0" w:color="auto"/>
                    <w:right w:val="none" w:sz="0" w:space="0" w:color="auto"/>
                  </w:divBdr>
                </w:div>
              </w:divsChild>
            </w:div>
            <w:div w:id="332224350">
              <w:marLeft w:val="0"/>
              <w:marRight w:val="0"/>
              <w:marTop w:val="0"/>
              <w:marBottom w:val="0"/>
              <w:divBdr>
                <w:top w:val="none" w:sz="0" w:space="0" w:color="auto"/>
                <w:left w:val="none" w:sz="0" w:space="0" w:color="auto"/>
                <w:bottom w:val="none" w:sz="0" w:space="0" w:color="auto"/>
                <w:right w:val="none" w:sz="0" w:space="0" w:color="auto"/>
              </w:divBdr>
            </w:div>
            <w:div w:id="1567837781">
              <w:marLeft w:val="0"/>
              <w:marRight w:val="0"/>
              <w:marTop w:val="0"/>
              <w:marBottom w:val="0"/>
              <w:divBdr>
                <w:top w:val="none" w:sz="0" w:space="0" w:color="auto"/>
                <w:left w:val="none" w:sz="0" w:space="0" w:color="auto"/>
                <w:bottom w:val="none" w:sz="0" w:space="0" w:color="auto"/>
                <w:right w:val="none" w:sz="0" w:space="0" w:color="auto"/>
              </w:divBdr>
            </w:div>
            <w:div w:id="813989313">
              <w:marLeft w:val="0"/>
              <w:marRight w:val="0"/>
              <w:marTop w:val="0"/>
              <w:marBottom w:val="0"/>
              <w:divBdr>
                <w:top w:val="none" w:sz="0" w:space="0" w:color="auto"/>
                <w:left w:val="none" w:sz="0" w:space="0" w:color="auto"/>
                <w:bottom w:val="none" w:sz="0" w:space="0" w:color="auto"/>
                <w:right w:val="none" w:sz="0" w:space="0" w:color="auto"/>
              </w:divBdr>
              <w:divsChild>
                <w:div w:id="625935701">
                  <w:marLeft w:val="0"/>
                  <w:marRight w:val="0"/>
                  <w:marTop w:val="0"/>
                  <w:marBottom w:val="0"/>
                  <w:divBdr>
                    <w:top w:val="none" w:sz="0" w:space="0" w:color="auto"/>
                    <w:left w:val="none" w:sz="0" w:space="0" w:color="auto"/>
                    <w:bottom w:val="none" w:sz="0" w:space="0" w:color="auto"/>
                    <w:right w:val="none" w:sz="0" w:space="0" w:color="auto"/>
                  </w:divBdr>
                </w:div>
                <w:div w:id="254703844">
                  <w:marLeft w:val="0"/>
                  <w:marRight w:val="0"/>
                  <w:marTop w:val="0"/>
                  <w:marBottom w:val="0"/>
                  <w:divBdr>
                    <w:top w:val="none" w:sz="0" w:space="0" w:color="auto"/>
                    <w:left w:val="none" w:sz="0" w:space="0" w:color="auto"/>
                    <w:bottom w:val="none" w:sz="0" w:space="0" w:color="auto"/>
                    <w:right w:val="none" w:sz="0" w:space="0" w:color="auto"/>
                  </w:divBdr>
                </w:div>
                <w:div w:id="2120832086">
                  <w:marLeft w:val="0"/>
                  <w:marRight w:val="0"/>
                  <w:marTop w:val="0"/>
                  <w:marBottom w:val="0"/>
                  <w:divBdr>
                    <w:top w:val="none" w:sz="0" w:space="0" w:color="auto"/>
                    <w:left w:val="none" w:sz="0" w:space="0" w:color="auto"/>
                    <w:bottom w:val="none" w:sz="0" w:space="0" w:color="auto"/>
                    <w:right w:val="none" w:sz="0" w:space="0" w:color="auto"/>
                  </w:divBdr>
                </w:div>
                <w:div w:id="388113041">
                  <w:marLeft w:val="0"/>
                  <w:marRight w:val="0"/>
                  <w:marTop w:val="0"/>
                  <w:marBottom w:val="0"/>
                  <w:divBdr>
                    <w:top w:val="none" w:sz="0" w:space="0" w:color="auto"/>
                    <w:left w:val="none" w:sz="0" w:space="0" w:color="auto"/>
                    <w:bottom w:val="none" w:sz="0" w:space="0" w:color="auto"/>
                    <w:right w:val="none" w:sz="0" w:space="0" w:color="auto"/>
                  </w:divBdr>
                </w:div>
              </w:divsChild>
            </w:div>
            <w:div w:id="2067338720">
              <w:marLeft w:val="0"/>
              <w:marRight w:val="0"/>
              <w:marTop w:val="0"/>
              <w:marBottom w:val="0"/>
              <w:divBdr>
                <w:top w:val="none" w:sz="0" w:space="0" w:color="auto"/>
                <w:left w:val="none" w:sz="0" w:space="0" w:color="auto"/>
                <w:bottom w:val="none" w:sz="0" w:space="0" w:color="auto"/>
                <w:right w:val="none" w:sz="0" w:space="0" w:color="auto"/>
              </w:divBdr>
            </w:div>
            <w:div w:id="1338465693">
              <w:marLeft w:val="0"/>
              <w:marRight w:val="0"/>
              <w:marTop w:val="0"/>
              <w:marBottom w:val="0"/>
              <w:divBdr>
                <w:top w:val="none" w:sz="0" w:space="0" w:color="auto"/>
                <w:left w:val="none" w:sz="0" w:space="0" w:color="auto"/>
                <w:bottom w:val="none" w:sz="0" w:space="0" w:color="auto"/>
                <w:right w:val="none" w:sz="0" w:space="0" w:color="auto"/>
              </w:divBdr>
              <w:divsChild>
                <w:div w:id="906916273">
                  <w:marLeft w:val="0"/>
                  <w:marRight w:val="0"/>
                  <w:marTop w:val="0"/>
                  <w:marBottom w:val="0"/>
                  <w:divBdr>
                    <w:top w:val="none" w:sz="0" w:space="0" w:color="auto"/>
                    <w:left w:val="none" w:sz="0" w:space="0" w:color="auto"/>
                    <w:bottom w:val="none" w:sz="0" w:space="0" w:color="auto"/>
                    <w:right w:val="none" w:sz="0" w:space="0" w:color="auto"/>
                  </w:divBdr>
                </w:div>
                <w:div w:id="1307320541">
                  <w:marLeft w:val="0"/>
                  <w:marRight w:val="0"/>
                  <w:marTop w:val="0"/>
                  <w:marBottom w:val="0"/>
                  <w:divBdr>
                    <w:top w:val="none" w:sz="0" w:space="0" w:color="auto"/>
                    <w:left w:val="none" w:sz="0" w:space="0" w:color="auto"/>
                    <w:bottom w:val="none" w:sz="0" w:space="0" w:color="auto"/>
                    <w:right w:val="none" w:sz="0" w:space="0" w:color="auto"/>
                  </w:divBdr>
                </w:div>
              </w:divsChild>
            </w:div>
            <w:div w:id="1952197955">
              <w:marLeft w:val="0"/>
              <w:marRight w:val="0"/>
              <w:marTop w:val="0"/>
              <w:marBottom w:val="0"/>
              <w:divBdr>
                <w:top w:val="none" w:sz="0" w:space="0" w:color="auto"/>
                <w:left w:val="none" w:sz="0" w:space="0" w:color="auto"/>
                <w:bottom w:val="none" w:sz="0" w:space="0" w:color="auto"/>
                <w:right w:val="none" w:sz="0" w:space="0" w:color="auto"/>
              </w:divBdr>
            </w:div>
            <w:div w:id="17900451">
              <w:marLeft w:val="0"/>
              <w:marRight w:val="0"/>
              <w:marTop w:val="0"/>
              <w:marBottom w:val="0"/>
              <w:divBdr>
                <w:top w:val="none" w:sz="0" w:space="0" w:color="auto"/>
                <w:left w:val="none" w:sz="0" w:space="0" w:color="auto"/>
                <w:bottom w:val="none" w:sz="0" w:space="0" w:color="auto"/>
                <w:right w:val="none" w:sz="0" w:space="0" w:color="auto"/>
              </w:divBdr>
            </w:div>
            <w:div w:id="2016152181">
              <w:marLeft w:val="0"/>
              <w:marRight w:val="0"/>
              <w:marTop w:val="0"/>
              <w:marBottom w:val="0"/>
              <w:divBdr>
                <w:top w:val="none" w:sz="0" w:space="0" w:color="auto"/>
                <w:left w:val="none" w:sz="0" w:space="0" w:color="auto"/>
                <w:bottom w:val="none" w:sz="0" w:space="0" w:color="auto"/>
                <w:right w:val="none" w:sz="0" w:space="0" w:color="auto"/>
              </w:divBdr>
              <w:divsChild>
                <w:div w:id="1153303070">
                  <w:marLeft w:val="0"/>
                  <w:marRight w:val="0"/>
                  <w:marTop w:val="0"/>
                  <w:marBottom w:val="0"/>
                  <w:divBdr>
                    <w:top w:val="none" w:sz="0" w:space="0" w:color="auto"/>
                    <w:left w:val="none" w:sz="0" w:space="0" w:color="auto"/>
                    <w:bottom w:val="none" w:sz="0" w:space="0" w:color="auto"/>
                    <w:right w:val="none" w:sz="0" w:space="0" w:color="auto"/>
                  </w:divBdr>
                </w:div>
                <w:div w:id="894202883">
                  <w:marLeft w:val="0"/>
                  <w:marRight w:val="0"/>
                  <w:marTop w:val="0"/>
                  <w:marBottom w:val="0"/>
                  <w:divBdr>
                    <w:top w:val="none" w:sz="0" w:space="0" w:color="auto"/>
                    <w:left w:val="none" w:sz="0" w:space="0" w:color="auto"/>
                    <w:bottom w:val="none" w:sz="0" w:space="0" w:color="auto"/>
                    <w:right w:val="none" w:sz="0" w:space="0" w:color="auto"/>
                  </w:divBdr>
                </w:div>
                <w:div w:id="1174347008">
                  <w:marLeft w:val="0"/>
                  <w:marRight w:val="0"/>
                  <w:marTop w:val="0"/>
                  <w:marBottom w:val="0"/>
                  <w:divBdr>
                    <w:top w:val="none" w:sz="0" w:space="0" w:color="auto"/>
                    <w:left w:val="none" w:sz="0" w:space="0" w:color="auto"/>
                    <w:bottom w:val="none" w:sz="0" w:space="0" w:color="auto"/>
                    <w:right w:val="none" w:sz="0" w:space="0" w:color="auto"/>
                  </w:divBdr>
                </w:div>
                <w:div w:id="286552041">
                  <w:marLeft w:val="0"/>
                  <w:marRight w:val="0"/>
                  <w:marTop w:val="0"/>
                  <w:marBottom w:val="0"/>
                  <w:divBdr>
                    <w:top w:val="none" w:sz="0" w:space="0" w:color="auto"/>
                    <w:left w:val="none" w:sz="0" w:space="0" w:color="auto"/>
                    <w:bottom w:val="none" w:sz="0" w:space="0" w:color="auto"/>
                    <w:right w:val="none" w:sz="0" w:space="0" w:color="auto"/>
                  </w:divBdr>
                </w:div>
              </w:divsChild>
            </w:div>
            <w:div w:id="725956825">
              <w:marLeft w:val="0"/>
              <w:marRight w:val="0"/>
              <w:marTop w:val="0"/>
              <w:marBottom w:val="0"/>
              <w:divBdr>
                <w:top w:val="none" w:sz="0" w:space="0" w:color="auto"/>
                <w:left w:val="none" w:sz="0" w:space="0" w:color="auto"/>
                <w:bottom w:val="none" w:sz="0" w:space="0" w:color="auto"/>
                <w:right w:val="none" w:sz="0" w:space="0" w:color="auto"/>
              </w:divBdr>
            </w:div>
          </w:divsChild>
        </w:div>
        <w:div w:id="219950973">
          <w:marLeft w:val="0"/>
          <w:marRight w:val="0"/>
          <w:marTop w:val="0"/>
          <w:marBottom w:val="0"/>
          <w:divBdr>
            <w:top w:val="none" w:sz="0" w:space="0" w:color="auto"/>
            <w:left w:val="none" w:sz="0" w:space="0" w:color="auto"/>
            <w:bottom w:val="none" w:sz="0" w:space="0" w:color="auto"/>
            <w:right w:val="none" w:sz="0" w:space="0" w:color="auto"/>
          </w:divBdr>
        </w:div>
        <w:div w:id="1228497742">
          <w:marLeft w:val="0"/>
          <w:marRight w:val="0"/>
          <w:marTop w:val="0"/>
          <w:marBottom w:val="0"/>
          <w:divBdr>
            <w:top w:val="none" w:sz="0" w:space="0" w:color="auto"/>
            <w:left w:val="none" w:sz="0" w:space="0" w:color="auto"/>
            <w:bottom w:val="none" w:sz="0" w:space="0" w:color="auto"/>
            <w:right w:val="none" w:sz="0" w:space="0" w:color="auto"/>
          </w:divBdr>
          <w:divsChild>
            <w:div w:id="1785032932">
              <w:marLeft w:val="0"/>
              <w:marRight w:val="0"/>
              <w:marTop w:val="0"/>
              <w:marBottom w:val="0"/>
              <w:divBdr>
                <w:top w:val="none" w:sz="0" w:space="0" w:color="auto"/>
                <w:left w:val="none" w:sz="0" w:space="0" w:color="auto"/>
                <w:bottom w:val="none" w:sz="0" w:space="0" w:color="auto"/>
                <w:right w:val="none" w:sz="0" w:space="0" w:color="auto"/>
              </w:divBdr>
            </w:div>
            <w:div w:id="2066877523">
              <w:marLeft w:val="0"/>
              <w:marRight w:val="0"/>
              <w:marTop w:val="0"/>
              <w:marBottom w:val="0"/>
              <w:divBdr>
                <w:top w:val="none" w:sz="0" w:space="0" w:color="auto"/>
                <w:left w:val="none" w:sz="0" w:space="0" w:color="auto"/>
                <w:bottom w:val="none" w:sz="0" w:space="0" w:color="auto"/>
                <w:right w:val="none" w:sz="0" w:space="0" w:color="auto"/>
              </w:divBdr>
            </w:div>
            <w:div w:id="1389844881">
              <w:marLeft w:val="0"/>
              <w:marRight w:val="0"/>
              <w:marTop w:val="0"/>
              <w:marBottom w:val="0"/>
              <w:divBdr>
                <w:top w:val="none" w:sz="0" w:space="0" w:color="auto"/>
                <w:left w:val="none" w:sz="0" w:space="0" w:color="auto"/>
                <w:bottom w:val="none" w:sz="0" w:space="0" w:color="auto"/>
                <w:right w:val="none" w:sz="0" w:space="0" w:color="auto"/>
              </w:divBdr>
            </w:div>
            <w:div w:id="1044060368">
              <w:marLeft w:val="0"/>
              <w:marRight w:val="0"/>
              <w:marTop w:val="0"/>
              <w:marBottom w:val="0"/>
              <w:divBdr>
                <w:top w:val="none" w:sz="0" w:space="0" w:color="auto"/>
                <w:left w:val="none" w:sz="0" w:space="0" w:color="auto"/>
                <w:bottom w:val="none" w:sz="0" w:space="0" w:color="auto"/>
                <w:right w:val="none" w:sz="0" w:space="0" w:color="auto"/>
              </w:divBdr>
            </w:div>
            <w:div w:id="2133015341">
              <w:marLeft w:val="0"/>
              <w:marRight w:val="0"/>
              <w:marTop w:val="0"/>
              <w:marBottom w:val="0"/>
              <w:divBdr>
                <w:top w:val="none" w:sz="0" w:space="0" w:color="auto"/>
                <w:left w:val="none" w:sz="0" w:space="0" w:color="auto"/>
                <w:bottom w:val="none" w:sz="0" w:space="0" w:color="auto"/>
                <w:right w:val="none" w:sz="0" w:space="0" w:color="auto"/>
              </w:divBdr>
            </w:div>
          </w:divsChild>
        </w:div>
        <w:div w:id="47727911">
          <w:marLeft w:val="0"/>
          <w:marRight w:val="0"/>
          <w:marTop w:val="0"/>
          <w:marBottom w:val="0"/>
          <w:divBdr>
            <w:top w:val="none" w:sz="0" w:space="0" w:color="auto"/>
            <w:left w:val="none" w:sz="0" w:space="0" w:color="auto"/>
            <w:bottom w:val="none" w:sz="0" w:space="0" w:color="auto"/>
            <w:right w:val="none" w:sz="0" w:space="0" w:color="auto"/>
          </w:divBdr>
          <w:divsChild>
            <w:div w:id="1038969814">
              <w:marLeft w:val="0"/>
              <w:marRight w:val="0"/>
              <w:marTop w:val="0"/>
              <w:marBottom w:val="0"/>
              <w:divBdr>
                <w:top w:val="none" w:sz="0" w:space="0" w:color="auto"/>
                <w:left w:val="none" w:sz="0" w:space="0" w:color="auto"/>
                <w:bottom w:val="none" w:sz="0" w:space="0" w:color="auto"/>
                <w:right w:val="none" w:sz="0" w:space="0" w:color="auto"/>
              </w:divBdr>
            </w:div>
            <w:div w:id="97411206">
              <w:marLeft w:val="0"/>
              <w:marRight w:val="0"/>
              <w:marTop w:val="0"/>
              <w:marBottom w:val="0"/>
              <w:divBdr>
                <w:top w:val="none" w:sz="0" w:space="0" w:color="auto"/>
                <w:left w:val="none" w:sz="0" w:space="0" w:color="auto"/>
                <w:bottom w:val="none" w:sz="0" w:space="0" w:color="auto"/>
                <w:right w:val="none" w:sz="0" w:space="0" w:color="auto"/>
              </w:divBdr>
            </w:div>
            <w:div w:id="322196328">
              <w:marLeft w:val="0"/>
              <w:marRight w:val="0"/>
              <w:marTop w:val="0"/>
              <w:marBottom w:val="0"/>
              <w:divBdr>
                <w:top w:val="none" w:sz="0" w:space="0" w:color="auto"/>
                <w:left w:val="none" w:sz="0" w:space="0" w:color="auto"/>
                <w:bottom w:val="none" w:sz="0" w:space="0" w:color="auto"/>
                <w:right w:val="none" w:sz="0" w:space="0" w:color="auto"/>
              </w:divBdr>
            </w:div>
            <w:div w:id="1819221101">
              <w:marLeft w:val="0"/>
              <w:marRight w:val="0"/>
              <w:marTop w:val="0"/>
              <w:marBottom w:val="0"/>
              <w:divBdr>
                <w:top w:val="none" w:sz="0" w:space="0" w:color="auto"/>
                <w:left w:val="none" w:sz="0" w:space="0" w:color="auto"/>
                <w:bottom w:val="none" w:sz="0" w:space="0" w:color="auto"/>
                <w:right w:val="none" w:sz="0" w:space="0" w:color="auto"/>
              </w:divBdr>
            </w:div>
            <w:div w:id="166332436">
              <w:marLeft w:val="0"/>
              <w:marRight w:val="0"/>
              <w:marTop w:val="0"/>
              <w:marBottom w:val="0"/>
              <w:divBdr>
                <w:top w:val="none" w:sz="0" w:space="0" w:color="auto"/>
                <w:left w:val="none" w:sz="0" w:space="0" w:color="auto"/>
                <w:bottom w:val="none" w:sz="0" w:space="0" w:color="auto"/>
                <w:right w:val="none" w:sz="0" w:space="0" w:color="auto"/>
              </w:divBdr>
            </w:div>
            <w:div w:id="1832863561">
              <w:marLeft w:val="0"/>
              <w:marRight w:val="0"/>
              <w:marTop w:val="0"/>
              <w:marBottom w:val="0"/>
              <w:divBdr>
                <w:top w:val="none" w:sz="0" w:space="0" w:color="auto"/>
                <w:left w:val="none" w:sz="0" w:space="0" w:color="auto"/>
                <w:bottom w:val="none" w:sz="0" w:space="0" w:color="auto"/>
                <w:right w:val="none" w:sz="0" w:space="0" w:color="auto"/>
              </w:divBdr>
            </w:div>
            <w:div w:id="1346984116">
              <w:marLeft w:val="0"/>
              <w:marRight w:val="0"/>
              <w:marTop w:val="0"/>
              <w:marBottom w:val="0"/>
              <w:divBdr>
                <w:top w:val="none" w:sz="0" w:space="0" w:color="auto"/>
                <w:left w:val="none" w:sz="0" w:space="0" w:color="auto"/>
                <w:bottom w:val="none" w:sz="0" w:space="0" w:color="auto"/>
                <w:right w:val="none" w:sz="0" w:space="0" w:color="auto"/>
              </w:divBdr>
            </w:div>
            <w:div w:id="523329229">
              <w:marLeft w:val="0"/>
              <w:marRight w:val="0"/>
              <w:marTop w:val="0"/>
              <w:marBottom w:val="0"/>
              <w:divBdr>
                <w:top w:val="none" w:sz="0" w:space="0" w:color="auto"/>
                <w:left w:val="none" w:sz="0" w:space="0" w:color="auto"/>
                <w:bottom w:val="none" w:sz="0" w:space="0" w:color="auto"/>
                <w:right w:val="none" w:sz="0" w:space="0" w:color="auto"/>
              </w:divBdr>
            </w:div>
          </w:divsChild>
        </w:div>
        <w:div w:id="2024163013">
          <w:marLeft w:val="0"/>
          <w:marRight w:val="0"/>
          <w:marTop w:val="0"/>
          <w:marBottom w:val="0"/>
          <w:divBdr>
            <w:top w:val="none" w:sz="0" w:space="0" w:color="auto"/>
            <w:left w:val="none" w:sz="0" w:space="0" w:color="auto"/>
            <w:bottom w:val="none" w:sz="0" w:space="0" w:color="auto"/>
            <w:right w:val="none" w:sz="0" w:space="0" w:color="auto"/>
          </w:divBdr>
          <w:divsChild>
            <w:div w:id="1957372931">
              <w:marLeft w:val="0"/>
              <w:marRight w:val="0"/>
              <w:marTop w:val="0"/>
              <w:marBottom w:val="0"/>
              <w:divBdr>
                <w:top w:val="none" w:sz="0" w:space="0" w:color="auto"/>
                <w:left w:val="none" w:sz="0" w:space="0" w:color="auto"/>
                <w:bottom w:val="none" w:sz="0" w:space="0" w:color="auto"/>
                <w:right w:val="none" w:sz="0" w:space="0" w:color="auto"/>
              </w:divBdr>
            </w:div>
            <w:div w:id="278680288">
              <w:marLeft w:val="0"/>
              <w:marRight w:val="0"/>
              <w:marTop w:val="0"/>
              <w:marBottom w:val="0"/>
              <w:divBdr>
                <w:top w:val="none" w:sz="0" w:space="0" w:color="auto"/>
                <w:left w:val="none" w:sz="0" w:space="0" w:color="auto"/>
                <w:bottom w:val="none" w:sz="0" w:space="0" w:color="auto"/>
                <w:right w:val="none" w:sz="0" w:space="0" w:color="auto"/>
              </w:divBdr>
            </w:div>
          </w:divsChild>
        </w:div>
        <w:div w:id="540173618">
          <w:marLeft w:val="0"/>
          <w:marRight w:val="0"/>
          <w:marTop w:val="0"/>
          <w:marBottom w:val="0"/>
          <w:divBdr>
            <w:top w:val="none" w:sz="0" w:space="0" w:color="auto"/>
            <w:left w:val="none" w:sz="0" w:space="0" w:color="auto"/>
            <w:bottom w:val="none" w:sz="0" w:space="0" w:color="auto"/>
            <w:right w:val="none" w:sz="0" w:space="0" w:color="auto"/>
          </w:divBdr>
        </w:div>
        <w:div w:id="598296682">
          <w:marLeft w:val="0"/>
          <w:marRight w:val="0"/>
          <w:marTop w:val="0"/>
          <w:marBottom w:val="0"/>
          <w:divBdr>
            <w:top w:val="none" w:sz="0" w:space="0" w:color="auto"/>
            <w:left w:val="none" w:sz="0" w:space="0" w:color="auto"/>
            <w:bottom w:val="none" w:sz="0" w:space="0" w:color="auto"/>
            <w:right w:val="none" w:sz="0" w:space="0" w:color="auto"/>
          </w:divBdr>
          <w:divsChild>
            <w:div w:id="1666739510">
              <w:marLeft w:val="0"/>
              <w:marRight w:val="0"/>
              <w:marTop w:val="0"/>
              <w:marBottom w:val="0"/>
              <w:divBdr>
                <w:top w:val="none" w:sz="0" w:space="0" w:color="auto"/>
                <w:left w:val="none" w:sz="0" w:space="0" w:color="auto"/>
                <w:bottom w:val="none" w:sz="0" w:space="0" w:color="auto"/>
                <w:right w:val="none" w:sz="0" w:space="0" w:color="auto"/>
              </w:divBdr>
            </w:div>
            <w:div w:id="1328485028">
              <w:marLeft w:val="0"/>
              <w:marRight w:val="0"/>
              <w:marTop w:val="0"/>
              <w:marBottom w:val="0"/>
              <w:divBdr>
                <w:top w:val="none" w:sz="0" w:space="0" w:color="auto"/>
                <w:left w:val="none" w:sz="0" w:space="0" w:color="auto"/>
                <w:bottom w:val="none" w:sz="0" w:space="0" w:color="auto"/>
                <w:right w:val="none" w:sz="0" w:space="0" w:color="auto"/>
              </w:divBdr>
            </w:div>
            <w:div w:id="1033533437">
              <w:marLeft w:val="0"/>
              <w:marRight w:val="0"/>
              <w:marTop w:val="0"/>
              <w:marBottom w:val="0"/>
              <w:divBdr>
                <w:top w:val="none" w:sz="0" w:space="0" w:color="auto"/>
                <w:left w:val="none" w:sz="0" w:space="0" w:color="auto"/>
                <w:bottom w:val="none" w:sz="0" w:space="0" w:color="auto"/>
                <w:right w:val="none" w:sz="0" w:space="0" w:color="auto"/>
              </w:divBdr>
            </w:div>
            <w:div w:id="1463308458">
              <w:marLeft w:val="0"/>
              <w:marRight w:val="0"/>
              <w:marTop w:val="0"/>
              <w:marBottom w:val="0"/>
              <w:divBdr>
                <w:top w:val="none" w:sz="0" w:space="0" w:color="auto"/>
                <w:left w:val="none" w:sz="0" w:space="0" w:color="auto"/>
                <w:bottom w:val="none" w:sz="0" w:space="0" w:color="auto"/>
                <w:right w:val="none" w:sz="0" w:space="0" w:color="auto"/>
              </w:divBdr>
            </w:div>
          </w:divsChild>
        </w:div>
        <w:div w:id="948316141">
          <w:marLeft w:val="0"/>
          <w:marRight w:val="0"/>
          <w:marTop w:val="0"/>
          <w:marBottom w:val="0"/>
          <w:divBdr>
            <w:top w:val="none" w:sz="0" w:space="0" w:color="auto"/>
            <w:left w:val="none" w:sz="0" w:space="0" w:color="auto"/>
            <w:bottom w:val="none" w:sz="0" w:space="0" w:color="auto"/>
            <w:right w:val="none" w:sz="0" w:space="0" w:color="auto"/>
          </w:divBdr>
          <w:divsChild>
            <w:div w:id="1346399578">
              <w:marLeft w:val="0"/>
              <w:marRight w:val="0"/>
              <w:marTop w:val="0"/>
              <w:marBottom w:val="0"/>
              <w:divBdr>
                <w:top w:val="none" w:sz="0" w:space="0" w:color="auto"/>
                <w:left w:val="none" w:sz="0" w:space="0" w:color="auto"/>
                <w:bottom w:val="none" w:sz="0" w:space="0" w:color="auto"/>
                <w:right w:val="none" w:sz="0" w:space="0" w:color="auto"/>
              </w:divBdr>
              <w:divsChild>
                <w:div w:id="377359192">
                  <w:marLeft w:val="0"/>
                  <w:marRight w:val="0"/>
                  <w:marTop w:val="0"/>
                  <w:marBottom w:val="0"/>
                  <w:divBdr>
                    <w:top w:val="none" w:sz="0" w:space="0" w:color="auto"/>
                    <w:left w:val="none" w:sz="0" w:space="0" w:color="auto"/>
                    <w:bottom w:val="none" w:sz="0" w:space="0" w:color="auto"/>
                    <w:right w:val="none" w:sz="0" w:space="0" w:color="auto"/>
                  </w:divBdr>
                </w:div>
                <w:div w:id="1182940984">
                  <w:marLeft w:val="0"/>
                  <w:marRight w:val="0"/>
                  <w:marTop w:val="0"/>
                  <w:marBottom w:val="0"/>
                  <w:divBdr>
                    <w:top w:val="none" w:sz="0" w:space="0" w:color="auto"/>
                    <w:left w:val="none" w:sz="0" w:space="0" w:color="auto"/>
                    <w:bottom w:val="none" w:sz="0" w:space="0" w:color="auto"/>
                    <w:right w:val="none" w:sz="0" w:space="0" w:color="auto"/>
                  </w:divBdr>
                </w:div>
                <w:div w:id="1815369422">
                  <w:marLeft w:val="0"/>
                  <w:marRight w:val="0"/>
                  <w:marTop w:val="0"/>
                  <w:marBottom w:val="0"/>
                  <w:divBdr>
                    <w:top w:val="none" w:sz="0" w:space="0" w:color="auto"/>
                    <w:left w:val="none" w:sz="0" w:space="0" w:color="auto"/>
                    <w:bottom w:val="none" w:sz="0" w:space="0" w:color="auto"/>
                    <w:right w:val="none" w:sz="0" w:space="0" w:color="auto"/>
                  </w:divBdr>
                </w:div>
              </w:divsChild>
            </w:div>
            <w:div w:id="1231693407">
              <w:marLeft w:val="0"/>
              <w:marRight w:val="0"/>
              <w:marTop w:val="0"/>
              <w:marBottom w:val="0"/>
              <w:divBdr>
                <w:top w:val="none" w:sz="0" w:space="0" w:color="auto"/>
                <w:left w:val="none" w:sz="0" w:space="0" w:color="auto"/>
                <w:bottom w:val="none" w:sz="0" w:space="0" w:color="auto"/>
                <w:right w:val="none" w:sz="0" w:space="0" w:color="auto"/>
              </w:divBdr>
            </w:div>
            <w:div w:id="689066114">
              <w:marLeft w:val="0"/>
              <w:marRight w:val="0"/>
              <w:marTop w:val="0"/>
              <w:marBottom w:val="0"/>
              <w:divBdr>
                <w:top w:val="none" w:sz="0" w:space="0" w:color="auto"/>
                <w:left w:val="none" w:sz="0" w:space="0" w:color="auto"/>
                <w:bottom w:val="none" w:sz="0" w:space="0" w:color="auto"/>
                <w:right w:val="none" w:sz="0" w:space="0" w:color="auto"/>
              </w:divBdr>
            </w:div>
            <w:div w:id="769589390">
              <w:marLeft w:val="0"/>
              <w:marRight w:val="0"/>
              <w:marTop w:val="0"/>
              <w:marBottom w:val="0"/>
              <w:divBdr>
                <w:top w:val="none" w:sz="0" w:space="0" w:color="auto"/>
                <w:left w:val="none" w:sz="0" w:space="0" w:color="auto"/>
                <w:bottom w:val="none" w:sz="0" w:space="0" w:color="auto"/>
                <w:right w:val="none" w:sz="0" w:space="0" w:color="auto"/>
              </w:divBdr>
            </w:div>
            <w:div w:id="12662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72045">
      <w:bodyDiv w:val="1"/>
      <w:marLeft w:val="0"/>
      <w:marRight w:val="0"/>
      <w:marTop w:val="0"/>
      <w:marBottom w:val="0"/>
      <w:divBdr>
        <w:top w:val="none" w:sz="0" w:space="0" w:color="auto"/>
        <w:left w:val="none" w:sz="0" w:space="0" w:color="auto"/>
        <w:bottom w:val="none" w:sz="0" w:space="0" w:color="auto"/>
        <w:right w:val="none" w:sz="0" w:space="0" w:color="auto"/>
      </w:divBdr>
      <w:divsChild>
        <w:div w:id="957879666">
          <w:marLeft w:val="0"/>
          <w:marRight w:val="0"/>
          <w:marTop w:val="0"/>
          <w:marBottom w:val="0"/>
          <w:divBdr>
            <w:top w:val="none" w:sz="0" w:space="0" w:color="auto"/>
            <w:left w:val="none" w:sz="0" w:space="0" w:color="auto"/>
            <w:bottom w:val="none" w:sz="0" w:space="0" w:color="auto"/>
            <w:right w:val="none" w:sz="0" w:space="0" w:color="auto"/>
          </w:divBdr>
          <w:divsChild>
            <w:div w:id="1418479733">
              <w:marLeft w:val="0"/>
              <w:marRight w:val="0"/>
              <w:marTop w:val="0"/>
              <w:marBottom w:val="0"/>
              <w:divBdr>
                <w:top w:val="none" w:sz="0" w:space="0" w:color="auto"/>
                <w:left w:val="none" w:sz="0" w:space="0" w:color="auto"/>
                <w:bottom w:val="none" w:sz="0" w:space="0" w:color="auto"/>
                <w:right w:val="none" w:sz="0" w:space="0" w:color="auto"/>
              </w:divBdr>
            </w:div>
            <w:div w:id="865367465">
              <w:marLeft w:val="0"/>
              <w:marRight w:val="0"/>
              <w:marTop w:val="0"/>
              <w:marBottom w:val="0"/>
              <w:divBdr>
                <w:top w:val="none" w:sz="0" w:space="0" w:color="auto"/>
                <w:left w:val="none" w:sz="0" w:space="0" w:color="auto"/>
                <w:bottom w:val="none" w:sz="0" w:space="0" w:color="auto"/>
                <w:right w:val="none" w:sz="0" w:space="0" w:color="auto"/>
              </w:divBdr>
              <w:divsChild>
                <w:div w:id="1041636691">
                  <w:marLeft w:val="0"/>
                  <w:marRight w:val="0"/>
                  <w:marTop w:val="0"/>
                  <w:marBottom w:val="0"/>
                  <w:divBdr>
                    <w:top w:val="none" w:sz="0" w:space="0" w:color="auto"/>
                    <w:left w:val="none" w:sz="0" w:space="0" w:color="auto"/>
                    <w:bottom w:val="none" w:sz="0" w:space="0" w:color="auto"/>
                    <w:right w:val="none" w:sz="0" w:space="0" w:color="auto"/>
                  </w:divBdr>
                </w:div>
                <w:div w:id="2034335360">
                  <w:marLeft w:val="0"/>
                  <w:marRight w:val="0"/>
                  <w:marTop w:val="0"/>
                  <w:marBottom w:val="0"/>
                  <w:divBdr>
                    <w:top w:val="none" w:sz="0" w:space="0" w:color="auto"/>
                    <w:left w:val="none" w:sz="0" w:space="0" w:color="auto"/>
                    <w:bottom w:val="none" w:sz="0" w:space="0" w:color="auto"/>
                    <w:right w:val="none" w:sz="0" w:space="0" w:color="auto"/>
                  </w:divBdr>
                </w:div>
                <w:div w:id="539130048">
                  <w:marLeft w:val="0"/>
                  <w:marRight w:val="0"/>
                  <w:marTop w:val="0"/>
                  <w:marBottom w:val="0"/>
                  <w:divBdr>
                    <w:top w:val="none" w:sz="0" w:space="0" w:color="auto"/>
                    <w:left w:val="none" w:sz="0" w:space="0" w:color="auto"/>
                    <w:bottom w:val="none" w:sz="0" w:space="0" w:color="auto"/>
                    <w:right w:val="none" w:sz="0" w:space="0" w:color="auto"/>
                  </w:divBdr>
                </w:div>
                <w:div w:id="2079864440">
                  <w:marLeft w:val="0"/>
                  <w:marRight w:val="0"/>
                  <w:marTop w:val="0"/>
                  <w:marBottom w:val="0"/>
                  <w:divBdr>
                    <w:top w:val="none" w:sz="0" w:space="0" w:color="auto"/>
                    <w:left w:val="none" w:sz="0" w:space="0" w:color="auto"/>
                    <w:bottom w:val="none" w:sz="0" w:space="0" w:color="auto"/>
                    <w:right w:val="none" w:sz="0" w:space="0" w:color="auto"/>
                  </w:divBdr>
                </w:div>
              </w:divsChild>
            </w:div>
            <w:div w:id="1323967495">
              <w:marLeft w:val="0"/>
              <w:marRight w:val="0"/>
              <w:marTop w:val="0"/>
              <w:marBottom w:val="0"/>
              <w:divBdr>
                <w:top w:val="none" w:sz="0" w:space="0" w:color="auto"/>
                <w:left w:val="none" w:sz="0" w:space="0" w:color="auto"/>
                <w:bottom w:val="none" w:sz="0" w:space="0" w:color="auto"/>
                <w:right w:val="none" w:sz="0" w:space="0" w:color="auto"/>
              </w:divBdr>
              <w:divsChild>
                <w:div w:id="112865825">
                  <w:marLeft w:val="0"/>
                  <w:marRight w:val="0"/>
                  <w:marTop w:val="0"/>
                  <w:marBottom w:val="0"/>
                  <w:divBdr>
                    <w:top w:val="none" w:sz="0" w:space="0" w:color="auto"/>
                    <w:left w:val="none" w:sz="0" w:space="0" w:color="auto"/>
                    <w:bottom w:val="none" w:sz="0" w:space="0" w:color="auto"/>
                    <w:right w:val="none" w:sz="0" w:space="0" w:color="auto"/>
                  </w:divBdr>
                </w:div>
                <w:div w:id="603734429">
                  <w:marLeft w:val="0"/>
                  <w:marRight w:val="0"/>
                  <w:marTop w:val="0"/>
                  <w:marBottom w:val="0"/>
                  <w:divBdr>
                    <w:top w:val="none" w:sz="0" w:space="0" w:color="auto"/>
                    <w:left w:val="none" w:sz="0" w:space="0" w:color="auto"/>
                    <w:bottom w:val="none" w:sz="0" w:space="0" w:color="auto"/>
                    <w:right w:val="none" w:sz="0" w:space="0" w:color="auto"/>
                  </w:divBdr>
                </w:div>
              </w:divsChild>
            </w:div>
            <w:div w:id="662970778">
              <w:marLeft w:val="0"/>
              <w:marRight w:val="0"/>
              <w:marTop w:val="0"/>
              <w:marBottom w:val="0"/>
              <w:divBdr>
                <w:top w:val="none" w:sz="0" w:space="0" w:color="auto"/>
                <w:left w:val="none" w:sz="0" w:space="0" w:color="auto"/>
                <w:bottom w:val="none" w:sz="0" w:space="0" w:color="auto"/>
                <w:right w:val="none" w:sz="0" w:space="0" w:color="auto"/>
              </w:divBdr>
            </w:div>
            <w:div w:id="881017752">
              <w:marLeft w:val="0"/>
              <w:marRight w:val="0"/>
              <w:marTop w:val="0"/>
              <w:marBottom w:val="0"/>
              <w:divBdr>
                <w:top w:val="none" w:sz="0" w:space="0" w:color="auto"/>
                <w:left w:val="none" w:sz="0" w:space="0" w:color="auto"/>
                <w:bottom w:val="none" w:sz="0" w:space="0" w:color="auto"/>
                <w:right w:val="none" w:sz="0" w:space="0" w:color="auto"/>
              </w:divBdr>
            </w:div>
          </w:divsChild>
        </w:div>
        <w:div w:id="1139961852">
          <w:marLeft w:val="0"/>
          <w:marRight w:val="0"/>
          <w:marTop w:val="0"/>
          <w:marBottom w:val="0"/>
          <w:divBdr>
            <w:top w:val="none" w:sz="0" w:space="0" w:color="auto"/>
            <w:left w:val="none" w:sz="0" w:space="0" w:color="auto"/>
            <w:bottom w:val="none" w:sz="0" w:space="0" w:color="auto"/>
            <w:right w:val="none" w:sz="0" w:space="0" w:color="auto"/>
          </w:divBdr>
        </w:div>
        <w:div w:id="865143159">
          <w:marLeft w:val="0"/>
          <w:marRight w:val="0"/>
          <w:marTop w:val="0"/>
          <w:marBottom w:val="0"/>
          <w:divBdr>
            <w:top w:val="none" w:sz="0" w:space="0" w:color="auto"/>
            <w:left w:val="none" w:sz="0" w:space="0" w:color="auto"/>
            <w:bottom w:val="none" w:sz="0" w:space="0" w:color="auto"/>
            <w:right w:val="none" w:sz="0" w:space="0" w:color="auto"/>
          </w:divBdr>
          <w:divsChild>
            <w:div w:id="1345133170">
              <w:marLeft w:val="0"/>
              <w:marRight w:val="0"/>
              <w:marTop w:val="0"/>
              <w:marBottom w:val="0"/>
              <w:divBdr>
                <w:top w:val="none" w:sz="0" w:space="0" w:color="auto"/>
                <w:left w:val="none" w:sz="0" w:space="0" w:color="auto"/>
                <w:bottom w:val="none" w:sz="0" w:space="0" w:color="auto"/>
                <w:right w:val="none" w:sz="0" w:space="0" w:color="auto"/>
              </w:divBdr>
            </w:div>
            <w:div w:id="700398037">
              <w:marLeft w:val="0"/>
              <w:marRight w:val="0"/>
              <w:marTop w:val="0"/>
              <w:marBottom w:val="0"/>
              <w:divBdr>
                <w:top w:val="none" w:sz="0" w:space="0" w:color="auto"/>
                <w:left w:val="none" w:sz="0" w:space="0" w:color="auto"/>
                <w:bottom w:val="none" w:sz="0" w:space="0" w:color="auto"/>
                <w:right w:val="none" w:sz="0" w:space="0" w:color="auto"/>
              </w:divBdr>
            </w:div>
          </w:divsChild>
        </w:div>
        <w:div w:id="510141189">
          <w:marLeft w:val="0"/>
          <w:marRight w:val="0"/>
          <w:marTop w:val="0"/>
          <w:marBottom w:val="0"/>
          <w:divBdr>
            <w:top w:val="none" w:sz="0" w:space="0" w:color="auto"/>
            <w:left w:val="none" w:sz="0" w:space="0" w:color="auto"/>
            <w:bottom w:val="none" w:sz="0" w:space="0" w:color="auto"/>
            <w:right w:val="none" w:sz="0" w:space="0" w:color="auto"/>
          </w:divBdr>
        </w:div>
        <w:div w:id="54011487">
          <w:marLeft w:val="0"/>
          <w:marRight w:val="0"/>
          <w:marTop w:val="0"/>
          <w:marBottom w:val="0"/>
          <w:divBdr>
            <w:top w:val="none" w:sz="0" w:space="0" w:color="auto"/>
            <w:left w:val="none" w:sz="0" w:space="0" w:color="auto"/>
            <w:bottom w:val="none" w:sz="0" w:space="0" w:color="auto"/>
            <w:right w:val="none" w:sz="0" w:space="0" w:color="auto"/>
          </w:divBdr>
        </w:div>
        <w:div w:id="792019000">
          <w:marLeft w:val="0"/>
          <w:marRight w:val="0"/>
          <w:marTop w:val="0"/>
          <w:marBottom w:val="0"/>
          <w:divBdr>
            <w:top w:val="none" w:sz="0" w:space="0" w:color="auto"/>
            <w:left w:val="none" w:sz="0" w:space="0" w:color="auto"/>
            <w:bottom w:val="none" w:sz="0" w:space="0" w:color="auto"/>
            <w:right w:val="none" w:sz="0" w:space="0" w:color="auto"/>
          </w:divBdr>
        </w:div>
        <w:div w:id="1298103198">
          <w:marLeft w:val="0"/>
          <w:marRight w:val="0"/>
          <w:marTop w:val="0"/>
          <w:marBottom w:val="0"/>
          <w:divBdr>
            <w:top w:val="none" w:sz="0" w:space="0" w:color="auto"/>
            <w:left w:val="none" w:sz="0" w:space="0" w:color="auto"/>
            <w:bottom w:val="none" w:sz="0" w:space="0" w:color="auto"/>
            <w:right w:val="none" w:sz="0" w:space="0" w:color="auto"/>
          </w:divBdr>
        </w:div>
        <w:div w:id="219830744">
          <w:marLeft w:val="0"/>
          <w:marRight w:val="0"/>
          <w:marTop w:val="0"/>
          <w:marBottom w:val="0"/>
          <w:divBdr>
            <w:top w:val="none" w:sz="0" w:space="0" w:color="auto"/>
            <w:left w:val="none" w:sz="0" w:space="0" w:color="auto"/>
            <w:bottom w:val="none" w:sz="0" w:space="0" w:color="auto"/>
            <w:right w:val="none" w:sz="0" w:space="0" w:color="auto"/>
          </w:divBdr>
        </w:div>
      </w:divsChild>
    </w:div>
    <w:div w:id="1505315640">
      <w:bodyDiv w:val="1"/>
      <w:marLeft w:val="0"/>
      <w:marRight w:val="0"/>
      <w:marTop w:val="0"/>
      <w:marBottom w:val="0"/>
      <w:divBdr>
        <w:top w:val="none" w:sz="0" w:space="0" w:color="auto"/>
        <w:left w:val="none" w:sz="0" w:space="0" w:color="auto"/>
        <w:bottom w:val="none" w:sz="0" w:space="0" w:color="auto"/>
        <w:right w:val="none" w:sz="0" w:space="0" w:color="auto"/>
      </w:divBdr>
      <w:divsChild>
        <w:div w:id="1209877659">
          <w:marLeft w:val="0"/>
          <w:marRight w:val="0"/>
          <w:marTop w:val="0"/>
          <w:marBottom w:val="0"/>
          <w:divBdr>
            <w:top w:val="none" w:sz="0" w:space="0" w:color="auto"/>
            <w:left w:val="none" w:sz="0" w:space="0" w:color="auto"/>
            <w:bottom w:val="none" w:sz="0" w:space="0" w:color="auto"/>
            <w:right w:val="none" w:sz="0" w:space="0" w:color="auto"/>
          </w:divBdr>
          <w:divsChild>
            <w:div w:id="1483809166">
              <w:marLeft w:val="0"/>
              <w:marRight w:val="0"/>
              <w:marTop w:val="0"/>
              <w:marBottom w:val="0"/>
              <w:divBdr>
                <w:top w:val="none" w:sz="0" w:space="0" w:color="auto"/>
                <w:left w:val="none" w:sz="0" w:space="0" w:color="auto"/>
                <w:bottom w:val="none" w:sz="0" w:space="0" w:color="auto"/>
                <w:right w:val="none" w:sz="0" w:space="0" w:color="auto"/>
              </w:divBdr>
            </w:div>
            <w:div w:id="1183936485">
              <w:marLeft w:val="0"/>
              <w:marRight w:val="0"/>
              <w:marTop w:val="0"/>
              <w:marBottom w:val="0"/>
              <w:divBdr>
                <w:top w:val="none" w:sz="0" w:space="0" w:color="auto"/>
                <w:left w:val="none" w:sz="0" w:space="0" w:color="auto"/>
                <w:bottom w:val="none" w:sz="0" w:space="0" w:color="auto"/>
                <w:right w:val="none" w:sz="0" w:space="0" w:color="auto"/>
              </w:divBdr>
            </w:div>
            <w:div w:id="1262836733">
              <w:marLeft w:val="0"/>
              <w:marRight w:val="0"/>
              <w:marTop w:val="0"/>
              <w:marBottom w:val="0"/>
              <w:divBdr>
                <w:top w:val="none" w:sz="0" w:space="0" w:color="auto"/>
                <w:left w:val="none" w:sz="0" w:space="0" w:color="auto"/>
                <w:bottom w:val="none" w:sz="0" w:space="0" w:color="auto"/>
                <w:right w:val="none" w:sz="0" w:space="0" w:color="auto"/>
              </w:divBdr>
            </w:div>
            <w:div w:id="556744376">
              <w:marLeft w:val="0"/>
              <w:marRight w:val="0"/>
              <w:marTop w:val="0"/>
              <w:marBottom w:val="0"/>
              <w:divBdr>
                <w:top w:val="none" w:sz="0" w:space="0" w:color="auto"/>
                <w:left w:val="none" w:sz="0" w:space="0" w:color="auto"/>
                <w:bottom w:val="none" w:sz="0" w:space="0" w:color="auto"/>
                <w:right w:val="none" w:sz="0" w:space="0" w:color="auto"/>
              </w:divBdr>
            </w:div>
            <w:div w:id="374162526">
              <w:marLeft w:val="0"/>
              <w:marRight w:val="0"/>
              <w:marTop w:val="0"/>
              <w:marBottom w:val="0"/>
              <w:divBdr>
                <w:top w:val="none" w:sz="0" w:space="0" w:color="auto"/>
                <w:left w:val="none" w:sz="0" w:space="0" w:color="auto"/>
                <w:bottom w:val="none" w:sz="0" w:space="0" w:color="auto"/>
                <w:right w:val="none" w:sz="0" w:space="0" w:color="auto"/>
              </w:divBdr>
              <w:divsChild>
                <w:div w:id="872107944">
                  <w:marLeft w:val="0"/>
                  <w:marRight w:val="0"/>
                  <w:marTop w:val="0"/>
                  <w:marBottom w:val="0"/>
                  <w:divBdr>
                    <w:top w:val="none" w:sz="0" w:space="0" w:color="auto"/>
                    <w:left w:val="none" w:sz="0" w:space="0" w:color="auto"/>
                    <w:bottom w:val="none" w:sz="0" w:space="0" w:color="auto"/>
                    <w:right w:val="none" w:sz="0" w:space="0" w:color="auto"/>
                  </w:divBdr>
                </w:div>
                <w:div w:id="1921517949">
                  <w:marLeft w:val="0"/>
                  <w:marRight w:val="0"/>
                  <w:marTop w:val="0"/>
                  <w:marBottom w:val="0"/>
                  <w:divBdr>
                    <w:top w:val="none" w:sz="0" w:space="0" w:color="auto"/>
                    <w:left w:val="none" w:sz="0" w:space="0" w:color="auto"/>
                    <w:bottom w:val="none" w:sz="0" w:space="0" w:color="auto"/>
                    <w:right w:val="none" w:sz="0" w:space="0" w:color="auto"/>
                  </w:divBdr>
                </w:div>
              </w:divsChild>
            </w:div>
            <w:div w:id="1956792067">
              <w:marLeft w:val="0"/>
              <w:marRight w:val="0"/>
              <w:marTop w:val="0"/>
              <w:marBottom w:val="0"/>
              <w:divBdr>
                <w:top w:val="none" w:sz="0" w:space="0" w:color="auto"/>
                <w:left w:val="none" w:sz="0" w:space="0" w:color="auto"/>
                <w:bottom w:val="none" w:sz="0" w:space="0" w:color="auto"/>
                <w:right w:val="none" w:sz="0" w:space="0" w:color="auto"/>
              </w:divBdr>
            </w:div>
            <w:div w:id="1673138965">
              <w:marLeft w:val="0"/>
              <w:marRight w:val="0"/>
              <w:marTop w:val="0"/>
              <w:marBottom w:val="0"/>
              <w:divBdr>
                <w:top w:val="none" w:sz="0" w:space="0" w:color="auto"/>
                <w:left w:val="none" w:sz="0" w:space="0" w:color="auto"/>
                <w:bottom w:val="none" w:sz="0" w:space="0" w:color="auto"/>
                <w:right w:val="none" w:sz="0" w:space="0" w:color="auto"/>
              </w:divBdr>
            </w:div>
            <w:div w:id="125241146">
              <w:marLeft w:val="0"/>
              <w:marRight w:val="0"/>
              <w:marTop w:val="0"/>
              <w:marBottom w:val="0"/>
              <w:divBdr>
                <w:top w:val="none" w:sz="0" w:space="0" w:color="auto"/>
                <w:left w:val="none" w:sz="0" w:space="0" w:color="auto"/>
                <w:bottom w:val="none" w:sz="0" w:space="0" w:color="auto"/>
                <w:right w:val="none" w:sz="0" w:space="0" w:color="auto"/>
              </w:divBdr>
            </w:div>
          </w:divsChild>
        </w:div>
        <w:div w:id="929124009">
          <w:marLeft w:val="0"/>
          <w:marRight w:val="0"/>
          <w:marTop w:val="0"/>
          <w:marBottom w:val="0"/>
          <w:divBdr>
            <w:top w:val="none" w:sz="0" w:space="0" w:color="auto"/>
            <w:left w:val="none" w:sz="0" w:space="0" w:color="auto"/>
            <w:bottom w:val="none" w:sz="0" w:space="0" w:color="auto"/>
            <w:right w:val="none" w:sz="0" w:space="0" w:color="auto"/>
          </w:divBdr>
          <w:divsChild>
            <w:div w:id="183636928">
              <w:marLeft w:val="0"/>
              <w:marRight w:val="0"/>
              <w:marTop w:val="0"/>
              <w:marBottom w:val="0"/>
              <w:divBdr>
                <w:top w:val="none" w:sz="0" w:space="0" w:color="auto"/>
                <w:left w:val="none" w:sz="0" w:space="0" w:color="auto"/>
                <w:bottom w:val="none" w:sz="0" w:space="0" w:color="auto"/>
                <w:right w:val="none" w:sz="0" w:space="0" w:color="auto"/>
              </w:divBdr>
            </w:div>
            <w:div w:id="1052463253">
              <w:marLeft w:val="0"/>
              <w:marRight w:val="0"/>
              <w:marTop w:val="0"/>
              <w:marBottom w:val="0"/>
              <w:divBdr>
                <w:top w:val="none" w:sz="0" w:space="0" w:color="auto"/>
                <w:left w:val="none" w:sz="0" w:space="0" w:color="auto"/>
                <w:bottom w:val="none" w:sz="0" w:space="0" w:color="auto"/>
                <w:right w:val="none" w:sz="0" w:space="0" w:color="auto"/>
              </w:divBdr>
            </w:div>
            <w:div w:id="1686395936">
              <w:marLeft w:val="0"/>
              <w:marRight w:val="0"/>
              <w:marTop w:val="0"/>
              <w:marBottom w:val="0"/>
              <w:divBdr>
                <w:top w:val="none" w:sz="0" w:space="0" w:color="auto"/>
                <w:left w:val="none" w:sz="0" w:space="0" w:color="auto"/>
                <w:bottom w:val="none" w:sz="0" w:space="0" w:color="auto"/>
                <w:right w:val="none" w:sz="0" w:space="0" w:color="auto"/>
              </w:divBdr>
              <w:divsChild>
                <w:div w:id="2135249628">
                  <w:marLeft w:val="0"/>
                  <w:marRight w:val="0"/>
                  <w:marTop w:val="0"/>
                  <w:marBottom w:val="0"/>
                  <w:divBdr>
                    <w:top w:val="none" w:sz="0" w:space="0" w:color="auto"/>
                    <w:left w:val="none" w:sz="0" w:space="0" w:color="auto"/>
                    <w:bottom w:val="none" w:sz="0" w:space="0" w:color="auto"/>
                    <w:right w:val="none" w:sz="0" w:space="0" w:color="auto"/>
                  </w:divBdr>
                </w:div>
                <w:div w:id="1808862885">
                  <w:marLeft w:val="0"/>
                  <w:marRight w:val="0"/>
                  <w:marTop w:val="0"/>
                  <w:marBottom w:val="0"/>
                  <w:divBdr>
                    <w:top w:val="none" w:sz="0" w:space="0" w:color="auto"/>
                    <w:left w:val="none" w:sz="0" w:space="0" w:color="auto"/>
                    <w:bottom w:val="none" w:sz="0" w:space="0" w:color="auto"/>
                    <w:right w:val="none" w:sz="0" w:space="0" w:color="auto"/>
                  </w:divBdr>
                </w:div>
              </w:divsChild>
            </w:div>
            <w:div w:id="1479034282">
              <w:marLeft w:val="0"/>
              <w:marRight w:val="0"/>
              <w:marTop w:val="0"/>
              <w:marBottom w:val="0"/>
              <w:divBdr>
                <w:top w:val="none" w:sz="0" w:space="0" w:color="auto"/>
                <w:left w:val="none" w:sz="0" w:space="0" w:color="auto"/>
                <w:bottom w:val="none" w:sz="0" w:space="0" w:color="auto"/>
                <w:right w:val="none" w:sz="0" w:space="0" w:color="auto"/>
              </w:divBdr>
            </w:div>
            <w:div w:id="768738300">
              <w:marLeft w:val="0"/>
              <w:marRight w:val="0"/>
              <w:marTop w:val="0"/>
              <w:marBottom w:val="0"/>
              <w:divBdr>
                <w:top w:val="none" w:sz="0" w:space="0" w:color="auto"/>
                <w:left w:val="none" w:sz="0" w:space="0" w:color="auto"/>
                <w:bottom w:val="none" w:sz="0" w:space="0" w:color="auto"/>
                <w:right w:val="none" w:sz="0" w:space="0" w:color="auto"/>
              </w:divBdr>
              <w:divsChild>
                <w:div w:id="600992809">
                  <w:marLeft w:val="0"/>
                  <w:marRight w:val="0"/>
                  <w:marTop w:val="0"/>
                  <w:marBottom w:val="0"/>
                  <w:divBdr>
                    <w:top w:val="none" w:sz="0" w:space="0" w:color="auto"/>
                    <w:left w:val="none" w:sz="0" w:space="0" w:color="auto"/>
                    <w:bottom w:val="none" w:sz="0" w:space="0" w:color="auto"/>
                    <w:right w:val="none" w:sz="0" w:space="0" w:color="auto"/>
                  </w:divBdr>
                </w:div>
                <w:div w:id="332801742">
                  <w:marLeft w:val="0"/>
                  <w:marRight w:val="0"/>
                  <w:marTop w:val="0"/>
                  <w:marBottom w:val="0"/>
                  <w:divBdr>
                    <w:top w:val="none" w:sz="0" w:space="0" w:color="auto"/>
                    <w:left w:val="none" w:sz="0" w:space="0" w:color="auto"/>
                    <w:bottom w:val="none" w:sz="0" w:space="0" w:color="auto"/>
                    <w:right w:val="none" w:sz="0" w:space="0" w:color="auto"/>
                  </w:divBdr>
                </w:div>
              </w:divsChild>
            </w:div>
            <w:div w:id="1967002575">
              <w:marLeft w:val="0"/>
              <w:marRight w:val="0"/>
              <w:marTop w:val="0"/>
              <w:marBottom w:val="0"/>
              <w:divBdr>
                <w:top w:val="none" w:sz="0" w:space="0" w:color="auto"/>
                <w:left w:val="none" w:sz="0" w:space="0" w:color="auto"/>
                <w:bottom w:val="none" w:sz="0" w:space="0" w:color="auto"/>
                <w:right w:val="none" w:sz="0" w:space="0" w:color="auto"/>
              </w:divBdr>
            </w:div>
            <w:div w:id="1798183973">
              <w:marLeft w:val="0"/>
              <w:marRight w:val="0"/>
              <w:marTop w:val="0"/>
              <w:marBottom w:val="0"/>
              <w:divBdr>
                <w:top w:val="none" w:sz="0" w:space="0" w:color="auto"/>
                <w:left w:val="none" w:sz="0" w:space="0" w:color="auto"/>
                <w:bottom w:val="none" w:sz="0" w:space="0" w:color="auto"/>
                <w:right w:val="none" w:sz="0" w:space="0" w:color="auto"/>
              </w:divBdr>
            </w:div>
            <w:div w:id="14505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2628">
      <w:bodyDiv w:val="1"/>
      <w:marLeft w:val="0"/>
      <w:marRight w:val="0"/>
      <w:marTop w:val="0"/>
      <w:marBottom w:val="0"/>
      <w:divBdr>
        <w:top w:val="none" w:sz="0" w:space="0" w:color="auto"/>
        <w:left w:val="none" w:sz="0" w:space="0" w:color="auto"/>
        <w:bottom w:val="none" w:sz="0" w:space="0" w:color="auto"/>
        <w:right w:val="none" w:sz="0" w:space="0" w:color="auto"/>
      </w:divBdr>
      <w:divsChild>
        <w:div w:id="217934343">
          <w:marLeft w:val="0"/>
          <w:marRight w:val="0"/>
          <w:marTop w:val="0"/>
          <w:marBottom w:val="0"/>
          <w:divBdr>
            <w:top w:val="none" w:sz="0" w:space="0" w:color="auto"/>
            <w:left w:val="none" w:sz="0" w:space="0" w:color="auto"/>
            <w:bottom w:val="none" w:sz="0" w:space="0" w:color="auto"/>
            <w:right w:val="none" w:sz="0" w:space="0" w:color="auto"/>
          </w:divBdr>
          <w:divsChild>
            <w:div w:id="1050809100">
              <w:marLeft w:val="0"/>
              <w:marRight w:val="0"/>
              <w:marTop w:val="0"/>
              <w:marBottom w:val="0"/>
              <w:divBdr>
                <w:top w:val="none" w:sz="0" w:space="0" w:color="auto"/>
                <w:left w:val="none" w:sz="0" w:space="0" w:color="auto"/>
                <w:bottom w:val="none" w:sz="0" w:space="0" w:color="auto"/>
                <w:right w:val="none" w:sz="0" w:space="0" w:color="auto"/>
              </w:divBdr>
            </w:div>
            <w:div w:id="544030197">
              <w:marLeft w:val="0"/>
              <w:marRight w:val="0"/>
              <w:marTop w:val="0"/>
              <w:marBottom w:val="0"/>
              <w:divBdr>
                <w:top w:val="none" w:sz="0" w:space="0" w:color="auto"/>
                <w:left w:val="none" w:sz="0" w:space="0" w:color="auto"/>
                <w:bottom w:val="none" w:sz="0" w:space="0" w:color="auto"/>
                <w:right w:val="none" w:sz="0" w:space="0" w:color="auto"/>
              </w:divBdr>
              <w:divsChild>
                <w:div w:id="1217820501">
                  <w:marLeft w:val="0"/>
                  <w:marRight w:val="0"/>
                  <w:marTop w:val="0"/>
                  <w:marBottom w:val="0"/>
                  <w:divBdr>
                    <w:top w:val="none" w:sz="0" w:space="0" w:color="auto"/>
                    <w:left w:val="none" w:sz="0" w:space="0" w:color="auto"/>
                    <w:bottom w:val="none" w:sz="0" w:space="0" w:color="auto"/>
                    <w:right w:val="none" w:sz="0" w:space="0" w:color="auto"/>
                  </w:divBdr>
                </w:div>
                <w:div w:id="5408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4730">
          <w:marLeft w:val="0"/>
          <w:marRight w:val="0"/>
          <w:marTop w:val="0"/>
          <w:marBottom w:val="0"/>
          <w:divBdr>
            <w:top w:val="none" w:sz="0" w:space="0" w:color="auto"/>
            <w:left w:val="none" w:sz="0" w:space="0" w:color="auto"/>
            <w:bottom w:val="none" w:sz="0" w:space="0" w:color="auto"/>
            <w:right w:val="none" w:sz="0" w:space="0" w:color="auto"/>
          </w:divBdr>
          <w:divsChild>
            <w:div w:id="720634242">
              <w:marLeft w:val="0"/>
              <w:marRight w:val="0"/>
              <w:marTop w:val="0"/>
              <w:marBottom w:val="0"/>
              <w:divBdr>
                <w:top w:val="none" w:sz="0" w:space="0" w:color="auto"/>
                <w:left w:val="none" w:sz="0" w:space="0" w:color="auto"/>
                <w:bottom w:val="none" w:sz="0" w:space="0" w:color="auto"/>
                <w:right w:val="none" w:sz="0" w:space="0" w:color="auto"/>
              </w:divBdr>
            </w:div>
            <w:div w:id="1740900359">
              <w:marLeft w:val="0"/>
              <w:marRight w:val="0"/>
              <w:marTop w:val="0"/>
              <w:marBottom w:val="0"/>
              <w:divBdr>
                <w:top w:val="none" w:sz="0" w:space="0" w:color="auto"/>
                <w:left w:val="none" w:sz="0" w:space="0" w:color="auto"/>
                <w:bottom w:val="none" w:sz="0" w:space="0" w:color="auto"/>
                <w:right w:val="none" w:sz="0" w:space="0" w:color="auto"/>
              </w:divBdr>
            </w:div>
            <w:div w:id="217592576">
              <w:marLeft w:val="0"/>
              <w:marRight w:val="0"/>
              <w:marTop w:val="0"/>
              <w:marBottom w:val="0"/>
              <w:divBdr>
                <w:top w:val="none" w:sz="0" w:space="0" w:color="auto"/>
                <w:left w:val="none" w:sz="0" w:space="0" w:color="auto"/>
                <w:bottom w:val="none" w:sz="0" w:space="0" w:color="auto"/>
                <w:right w:val="none" w:sz="0" w:space="0" w:color="auto"/>
              </w:divBdr>
            </w:div>
            <w:div w:id="364327635">
              <w:marLeft w:val="0"/>
              <w:marRight w:val="0"/>
              <w:marTop w:val="0"/>
              <w:marBottom w:val="0"/>
              <w:divBdr>
                <w:top w:val="none" w:sz="0" w:space="0" w:color="auto"/>
                <w:left w:val="none" w:sz="0" w:space="0" w:color="auto"/>
                <w:bottom w:val="none" w:sz="0" w:space="0" w:color="auto"/>
                <w:right w:val="none" w:sz="0" w:space="0" w:color="auto"/>
              </w:divBdr>
            </w:div>
          </w:divsChild>
        </w:div>
        <w:div w:id="640159215">
          <w:marLeft w:val="0"/>
          <w:marRight w:val="0"/>
          <w:marTop w:val="0"/>
          <w:marBottom w:val="0"/>
          <w:divBdr>
            <w:top w:val="none" w:sz="0" w:space="0" w:color="auto"/>
            <w:left w:val="none" w:sz="0" w:space="0" w:color="auto"/>
            <w:bottom w:val="none" w:sz="0" w:space="0" w:color="auto"/>
            <w:right w:val="none" w:sz="0" w:space="0" w:color="auto"/>
          </w:divBdr>
        </w:div>
        <w:div w:id="324282888">
          <w:marLeft w:val="0"/>
          <w:marRight w:val="0"/>
          <w:marTop w:val="0"/>
          <w:marBottom w:val="0"/>
          <w:divBdr>
            <w:top w:val="none" w:sz="0" w:space="0" w:color="auto"/>
            <w:left w:val="none" w:sz="0" w:space="0" w:color="auto"/>
            <w:bottom w:val="none" w:sz="0" w:space="0" w:color="auto"/>
            <w:right w:val="none" w:sz="0" w:space="0" w:color="auto"/>
          </w:divBdr>
        </w:div>
        <w:div w:id="266500167">
          <w:marLeft w:val="0"/>
          <w:marRight w:val="0"/>
          <w:marTop w:val="0"/>
          <w:marBottom w:val="0"/>
          <w:divBdr>
            <w:top w:val="none" w:sz="0" w:space="0" w:color="auto"/>
            <w:left w:val="none" w:sz="0" w:space="0" w:color="auto"/>
            <w:bottom w:val="none" w:sz="0" w:space="0" w:color="auto"/>
            <w:right w:val="none" w:sz="0" w:space="0" w:color="auto"/>
          </w:divBdr>
        </w:div>
        <w:div w:id="1850292467">
          <w:marLeft w:val="0"/>
          <w:marRight w:val="0"/>
          <w:marTop w:val="0"/>
          <w:marBottom w:val="0"/>
          <w:divBdr>
            <w:top w:val="none" w:sz="0" w:space="0" w:color="auto"/>
            <w:left w:val="none" w:sz="0" w:space="0" w:color="auto"/>
            <w:bottom w:val="none" w:sz="0" w:space="0" w:color="auto"/>
            <w:right w:val="none" w:sz="0" w:space="0" w:color="auto"/>
          </w:divBdr>
        </w:div>
      </w:divsChild>
    </w:div>
    <w:div w:id="1589997629">
      <w:bodyDiv w:val="1"/>
      <w:marLeft w:val="0"/>
      <w:marRight w:val="0"/>
      <w:marTop w:val="0"/>
      <w:marBottom w:val="0"/>
      <w:divBdr>
        <w:top w:val="none" w:sz="0" w:space="0" w:color="auto"/>
        <w:left w:val="none" w:sz="0" w:space="0" w:color="auto"/>
        <w:bottom w:val="none" w:sz="0" w:space="0" w:color="auto"/>
        <w:right w:val="none" w:sz="0" w:space="0" w:color="auto"/>
      </w:divBdr>
      <w:divsChild>
        <w:div w:id="1172798870">
          <w:marLeft w:val="0"/>
          <w:marRight w:val="0"/>
          <w:marTop w:val="0"/>
          <w:marBottom w:val="0"/>
          <w:divBdr>
            <w:top w:val="none" w:sz="0" w:space="0" w:color="auto"/>
            <w:left w:val="none" w:sz="0" w:space="0" w:color="auto"/>
            <w:bottom w:val="none" w:sz="0" w:space="0" w:color="auto"/>
            <w:right w:val="none" w:sz="0" w:space="0" w:color="auto"/>
          </w:divBdr>
          <w:divsChild>
            <w:div w:id="1874223428">
              <w:marLeft w:val="0"/>
              <w:marRight w:val="0"/>
              <w:marTop w:val="0"/>
              <w:marBottom w:val="0"/>
              <w:divBdr>
                <w:top w:val="none" w:sz="0" w:space="0" w:color="auto"/>
                <w:left w:val="none" w:sz="0" w:space="0" w:color="auto"/>
                <w:bottom w:val="none" w:sz="0" w:space="0" w:color="auto"/>
                <w:right w:val="none" w:sz="0" w:space="0" w:color="auto"/>
              </w:divBdr>
              <w:divsChild>
                <w:div w:id="2086761556">
                  <w:marLeft w:val="0"/>
                  <w:marRight w:val="0"/>
                  <w:marTop w:val="0"/>
                  <w:marBottom w:val="0"/>
                  <w:divBdr>
                    <w:top w:val="none" w:sz="0" w:space="0" w:color="auto"/>
                    <w:left w:val="none" w:sz="0" w:space="0" w:color="auto"/>
                    <w:bottom w:val="none" w:sz="0" w:space="0" w:color="auto"/>
                    <w:right w:val="none" w:sz="0" w:space="0" w:color="auto"/>
                  </w:divBdr>
                </w:div>
              </w:divsChild>
            </w:div>
            <w:div w:id="1708946956">
              <w:marLeft w:val="0"/>
              <w:marRight w:val="0"/>
              <w:marTop w:val="0"/>
              <w:marBottom w:val="0"/>
              <w:divBdr>
                <w:top w:val="none" w:sz="0" w:space="0" w:color="auto"/>
                <w:left w:val="none" w:sz="0" w:space="0" w:color="auto"/>
                <w:bottom w:val="none" w:sz="0" w:space="0" w:color="auto"/>
                <w:right w:val="none" w:sz="0" w:space="0" w:color="auto"/>
              </w:divBdr>
              <w:divsChild>
                <w:div w:id="467014731">
                  <w:marLeft w:val="0"/>
                  <w:marRight w:val="0"/>
                  <w:marTop w:val="0"/>
                  <w:marBottom w:val="0"/>
                  <w:divBdr>
                    <w:top w:val="none" w:sz="0" w:space="0" w:color="auto"/>
                    <w:left w:val="none" w:sz="0" w:space="0" w:color="auto"/>
                    <w:bottom w:val="none" w:sz="0" w:space="0" w:color="auto"/>
                    <w:right w:val="none" w:sz="0" w:space="0" w:color="auto"/>
                  </w:divBdr>
                </w:div>
                <w:div w:id="489832235">
                  <w:marLeft w:val="0"/>
                  <w:marRight w:val="0"/>
                  <w:marTop w:val="0"/>
                  <w:marBottom w:val="0"/>
                  <w:divBdr>
                    <w:top w:val="none" w:sz="0" w:space="0" w:color="auto"/>
                    <w:left w:val="none" w:sz="0" w:space="0" w:color="auto"/>
                    <w:bottom w:val="none" w:sz="0" w:space="0" w:color="auto"/>
                    <w:right w:val="none" w:sz="0" w:space="0" w:color="auto"/>
                  </w:divBdr>
                </w:div>
                <w:div w:id="1925801979">
                  <w:marLeft w:val="0"/>
                  <w:marRight w:val="0"/>
                  <w:marTop w:val="0"/>
                  <w:marBottom w:val="0"/>
                  <w:divBdr>
                    <w:top w:val="none" w:sz="0" w:space="0" w:color="auto"/>
                    <w:left w:val="none" w:sz="0" w:space="0" w:color="auto"/>
                    <w:bottom w:val="none" w:sz="0" w:space="0" w:color="auto"/>
                    <w:right w:val="none" w:sz="0" w:space="0" w:color="auto"/>
                  </w:divBdr>
                </w:div>
                <w:div w:id="873806297">
                  <w:marLeft w:val="0"/>
                  <w:marRight w:val="0"/>
                  <w:marTop w:val="0"/>
                  <w:marBottom w:val="0"/>
                  <w:divBdr>
                    <w:top w:val="none" w:sz="0" w:space="0" w:color="auto"/>
                    <w:left w:val="none" w:sz="0" w:space="0" w:color="auto"/>
                    <w:bottom w:val="none" w:sz="0" w:space="0" w:color="auto"/>
                    <w:right w:val="none" w:sz="0" w:space="0" w:color="auto"/>
                  </w:divBdr>
                </w:div>
              </w:divsChild>
            </w:div>
            <w:div w:id="1456414043">
              <w:marLeft w:val="0"/>
              <w:marRight w:val="0"/>
              <w:marTop w:val="0"/>
              <w:marBottom w:val="0"/>
              <w:divBdr>
                <w:top w:val="none" w:sz="0" w:space="0" w:color="auto"/>
                <w:left w:val="none" w:sz="0" w:space="0" w:color="auto"/>
                <w:bottom w:val="none" w:sz="0" w:space="0" w:color="auto"/>
                <w:right w:val="none" w:sz="0" w:space="0" w:color="auto"/>
              </w:divBdr>
              <w:divsChild>
                <w:div w:id="1122260387">
                  <w:marLeft w:val="0"/>
                  <w:marRight w:val="0"/>
                  <w:marTop w:val="0"/>
                  <w:marBottom w:val="0"/>
                  <w:divBdr>
                    <w:top w:val="none" w:sz="0" w:space="0" w:color="auto"/>
                    <w:left w:val="none" w:sz="0" w:space="0" w:color="auto"/>
                    <w:bottom w:val="none" w:sz="0" w:space="0" w:color="auto"/>
                    <w:right w:val="none" w:sz="0" w:space="0" w:color="auto"/>
                  </w:divBdr>
                </w:div>
                <w:div w:id="2024236271">
                  <w:marLeft w:val="0"/>
                  <w:marRight w:val="0"/>
                  <w:marTop w:val="0"/>
                  <w:marBottom w:val="0"/>
                  <w:divBdr>
                    <w:top w:val="none" w:sz="0" w:space="0" w:color="auto"/>
                    <w:left w:val="none" w:sz="0" w:space="0" w:color="auto"/>
                    <w:bottom w:val="none" w:sz="0" w:space="0" w:color="auto"/>
                    <w:right w:val="none" w:sz="0" w:space="0" w:color="auto"/>
                  </w:divBdr>
                </w:div>
              </w:divsChild>
            </w:div>
            <w:div w:id="1003312979">
              <w:marLeft w:val="0"/>
              <w:marRight w:val="0"/>
              <w:marTop w:val="0"/>
              <w:marBottom w:val="0"/>
              <w:divBdr>
                <w:top w:val="none" w:sz="0" w:space="0" w:color="auto"/>
                <w:left w:val="none" w:sz="0" w:space="0" w:color="auto"/>
                <w:bottom w:val="none" w:sz="0" w:space="0" w:color="auto"/>
                <w:right w:val="none" w:sz="0" w:space="0" w:color="auto"/>
              </w:divBdr>
            </w:div>
            <w:div w:id="1254389217">
              <w:marLeft w:val="0"/>
              <w:marRight w:val="0"/>
              <w:marTop w:val="0"/>
              <w:marBottom w:val="0"/>
              <w:divBdr>
                <w:top w:val="none" w:sz="0" w:space="0" w:color="auto"/>
                <w:left w:val="none" w:sz="0" w:space="0" w:color="auto"/>
                <w:bottom w:val="none" w:sz="0" w:space="0" w:color="auto"/>
                <w:right w:val="none" w:sz="0" w:space="0" w:color="auto"/>
              </w:divBdr>
              <w:divsChild>
                <w:div w:id="919868348">
                  <w:marLeft w:val="0"/>
                  <w:marRight w:val="0"/>
                  <w:marTop w:val="0"/>
                  <w:marBottom w:val="0"/>
                  <w:divBdr>
                    <w:top w:val="none" w:sz="0" w:space="0" w:color="auto"/>
                    <w:left w:val="none" w:sz="0" w:space="0" w:color="auto"/>
                    <w:bottom w:val="none" w:sz="0" w:space="0" w:color="auto"/>
                    <w:right w:val="none" w:sz="0" w:space="0" w:color="auto"/>
                  </w:divBdr>
                </w:div>
                <w:div w:id="489251445">
                  <w:marLeft w:val="0"/>
                  <w:marRight w:val="0"/>
                  <w:marTop w:val="0"/>
                  <w:marBottom w:val="0"/>
                  <w:divBdr>
                    <w:top w:val="none" w:sz="0" w:space="0" w:color="auto"/>
                    <w:left w:val="none" w:sz="0" w:space="0" w:color="auto"/>
                    <w:bottom w:val="none" w:sz="0" w:space="0" w:color="auto"/>
                    <w:right w:val="none" w:sz="0" w:space="0" w:color="auto"/>
                  </w:divBdr>
                </w:div>
              </w:divsChild>
            </w:div>
            <w:div w:id="1659113714">
              <w:marLeft w:val="0"/>
              <w:marRight w:val="0"/>
              <w:marTop w:val="0"/>
              <w:marBottom w:val="0"/>
              <w:divBdr>
                <w:top w:val="none" w:sz="0" w:space="0" w:color="auto"/>
                <w:left w:val="none" w:sz="0" w:space="0" w:color="auto"/>
                <w:bottom w:val="none" w:sz="0" w:space="0" w:color="auto"/>
                <w:right w:val="none" w:sz="0" w:space="0" w:color="auto"/>
              </w:divBdr>
            </w:div>
            <w:div w:id="599870753">
              <w:marLeft w:val="0"/>
              <w:marRight w:val="0"/>
              <w:marTop w:val="0"/>
              <w:marBottom w:val="0"/>
              <w:divBdr>
                <w:top w:val="none" w:sz="0" w:space="0" w:color="auto"/>
                <w:left w:val="none" w:sz="0" w:space="0" w:color="auto"/>
                <w:bottom w:val="none" w:sz="0" w:space="0" w:color="auto"/>
                <w:right w:val="none" w:sz="0" w:space="0" w:color="auto"/>
              </w:divBdr>
            </w:div>
            <w:div w:id="2037148443">
              <w:marLeft w:val="0"/>
              <w:marRight w:val="0"/>
              <w:marTop w:val="0"/>
              <w:marBottom w:val="0"/>
              <w:divBdr>
                <w:top w:val="none" w:sz="0" w:space="0" w:color="auto"/>
                <w:left w:val="none" w:sz="0" w:space="0" w:color="auto"/>
                <w:bottom w:val="none" w:sz="0" w:space="0" w:color="auto"/>
                <w:right w:val="none" w:sz="0" w:space="0" w:color="auto"/>
              </w:divBdr>
            </w:div>
            <w:div w:id="407964733">
              <w:marLeft w:val="0"/>
              <w:marRight w:val="0"/>
              <w:marTop w:val="0"/>
              <w:marBottom w:val="0"/>
              <w:divBdr>
                <w:top w:val="none" w:sz="0" w:space="0" w:color="auto"/>
                <w:left w:val="none" w:sz="0" w:space="0" w:color="auto"/>
                <w:bottom w:val="none" w:sz="0" w:space="0" w:color="auto"/>
                <w:right w:val="none" w:sz="0" w:space="0" w:color="auto"/>
              </w:divBdr>
            </w:div>
            <w:div w:id="331834557">
              <w:marLeft w:val="0"/>
              <w:marRight w:val="0"/>
              <w:marTop w:val="0"/>
              <w:marBottom w:val="0"/>
              <w:divBdr>
                <w:top w:val="none" w:sz="0" w:space="0" w:color="auto"/>
                <w:left w:val="none" w:sz="0" w:space="0" w:color="auto"/>
                <w:bottom w:val="none" w:sz="0" w:space="0" w:color="auto"/>
                <w:right w:val="none" w:sz="0" w:space="0" w:color="auto"/>
              </w:divBdr>
            </w:div>
            <w:div w:id="1147016398">
              <w:marLeft w:val="0"/>
              <w:marRight w:val="0"/>
              <w:marTop w:val="0"/>
              <w:marBottom w:val="0"/>
              <w:divBdr>
                <w:top w:val="none" w:sz="0" w:space="0" w:color="auto"/>
                <w:left w:val="none" w:sz="0" w:space="0" w:color="auto"/>
                <w:bottom w:val="none" w:sz="0" w:space="0" w:color="auto"/>
                <w:right w:val="none" w:sz="0" w:space="0" w:color="auto"/>
              </w:divBdr>
            </w:div>
            <w:div w:id="1868787658">
              <w:marLeft w:val="0"/>
              <w:marRight w:val="0"/>
              <w:marTop w:val="0"/>
              <w:marBottom w:val="0"/>
              <w:divBdr>
                <w:top w:val="none" w:sz="0" w:space="0" w:color="auto"/>
                <w:left w:val="none" w:sz="0" w:space="0" w:color="auto"/>
                <w:bottom w:val="none" w:sz="0" w:space="0" w:color="auto"/>
                <w:right w:val="none" w:sz="0" w:space="0" w:color="auto"/>
              </w:divBdr>
              <w:divsChild>
                <w:div w:id="503669031">
                  <w:marLeft w:val="0"/>
                  <w:marRight w:val="0"/>
                  <w:marTop w:val="0"/>
                  <w:marBottom w:val="0"/>
                  <w:divBdr>
                    <w:top w:val="none" w:sz="0" w:space="0" w:color="auto"/>
                    <w:left w:val="none" w:sz="0" w:space="0" w:color="auto"/>
                    <w:bottom w:val="none" w:sz="0" w:space="0" w:color="auto"/>
                    <w:right w:val="none" w:sz="0" w:space="0" w:color="auto"/>
                  </w:divBdr>
                </w:div>
                <w:div w:id="780103624">
                  <w:marLeft w:val="0"/>
                  <w:marRight w:val="0"/>
                  <w:marTop w:val="0"/>
                  <w:marBottom w:val="0"/>
                  <w:divBdr>
                    <w:top w:val="none" w:sz="0" w:space="0" w:color="auto"/>
                    <w:left w:val="none" w:sz="0" w:space="0" w:color="auto"/>
                    <w:bottom w:val="none" w:sz="0" w:space="0" w:color="auto"/>
                    <w:right w:val="none" w:sz="0" w:space="0" w:color="auto"/>
                  </w:divBdr>
                </w:div>
                <w:div w:id="2131895488">
                  <w:marLeft w:val="0"/>
                  <w:marRight w:val="0"/>
                  <w:marTop w:val="0"/>
                  <w:marBottom w:val="0"/>
                  <w:divBdr>
                    <w:top w:val="none" w:sz="0" w:space="0" w:color="auto"/>
                    <w:left w:val="none" w:sz="0" w:space="0" w:color="auto"/>
                    <w:bottom w:val="none" w:sz="0" w:space="0" w:color="auto"/>
                    <w:right w:val="none" w:sz="0" w:space="0" w:color="auto"/>
                  </w:divBdr>
                </w:div>
              </w:divsChild>
            </w:div>
            <w:div w:id="1424645935">
              <w:marLeft w:val="0"/>
              <w:marRight w:val="0"/>
              <w:marTop w:val="0"/>
              <w:marBottom w:val="0"/>
              <w:divBdr>
                <w:top w:val="none" w:sz="0" w:space="0" w:color="auto"/>
                <w:left w:val="none" w:sz="0" w:space="0" w:color="auto"/>
                <w:bottom w:val="none" w:sz="0" w:space="0" w:color="auto"/>
                <w:right w:val="none" w:sz="0" w:space="0" w:color="auto"/>
              </w:divBdr>
            </w:div>
            <w:div w:id="1003363646">
              <w:marLeft w:val="0"/>
              <w:marRight w:val="0"/>
              <w:marTop w:val="0"/>
              <w:marBottom w:val="0"/>
              <w:divBdr>
                <w:top w:val="none" w:sz="0" w:space="0" w:color="auto"/>
                <w:left w:val="none" w:sz="0" w:space="0" w:color="auto"/>
                <w:bottom w:val="none" w:sz="0" w:space="0" w:color="auto"/>
                <w:right w:val="none" w:sz="0" w:space="0" w:color="auto"/>
              </w:divBdr>
            </w:div>
            <w:div w:id="1966233001">
              <w:marLeft w:val="0"/>
              <w:marRight w:val="0"/>
              <w:marTop w:val="0"/>
              <w:marBottom w:val="0"/>
              <w:divBdr>
                <w:top w:val="none" w:sz="0" w:space="0" w:color="auto"/>
                <w:left w:val="none" w:sz="0" w:space="0" w:color="auto"/>
                <w:bottom w:val="none" w:sz="0" w:space="0" w:color="auto"/>
                <w:right w:val="none" w:sz="0" w:space="0" w:color="auto"/>
              </w:divBdr>
            </w:div>
          </w:divsChild>
        </w:div>
        <w:div w:id="552884879">
          <w:marLeft w:val="0"/>
          <w:marRight w:val="0"/>
          <w:marTop w:val="0"/>
          <w:marBottom w:val="0"/>
          <w:divBdr>
            <w:top w:val="none" w:sz="0" w:space="0" w:color="auto"/>
            <w:left w:val="none" w:sz="0" w:space="0" w:color="auto"/>
            <w:bottom w:val="none" w:sz="0" w:space="0" w:color="auto"/>
            <w:right w:val="none" w:sz="0" w:space="0" w:color="auto"/>
          </w:divBdr>
        </w:div>
        <w:div w:id="2114399915">
          <w:marLeft w:val="0"/>
          <w:marRight w:val="0"/>
          <w:marTop w:val="0"/>
          <w:marBottom w:val="0"/>
          <w:divBdr>
            <w:top w:val="none" w:sz="0" w:space="0" w:color="auto"/>
            <w:left w:val="none" w:sz="0" w:space="0" w:color="auto"/>
            <w:bottom w:val="none" w:sz="0" w:space="0" w:color="auto"/>
            <w:right w:val="none" w:sz="0" w:space="0" w:color="auto"/>
          </w:divBdr>
          <w:divsChild>
            <w:div w:id="1655406583">
              <w:marLeft w:val="0"/>
              <w:marRight w:val="0"/>
              <w:marTop w:val="0"/>
              <w:marBottom w:val="0"/>
              <w:divBdr>
                <w:top w:val="none" w:sz="0" w:space="0" w:color="auto"/>
                <w:left w:val="none" w:sz="0" w:space="0" w:color="auto"/>
                <w:bottom w:val="none" w:sz="0" w:space="0" w:color="auto"/>
                <w:right w:val="none" w:sz="0" w:space="0" w:color="auto"/>
              </w:divBdr>
              <w:divsChild>
                <w:div w:id="744954022">
                  <w:marLeft w:val="0"/>
                  <w:marRight w:val="0"/>
                  <w:marTop w:val="0"/>
                  <w:marBottom w:val="0"/>
                  <w:divBdr>
                    <w:top w:val="none" w:sz="0" w:space="0" w:color="auto"/>
                    <w:left w:val="none" w:sz="0" w:space="0" w:color="auto"/>
                    <w:bottom w:val="none" w:sz="0" w:space="0" w:color="auto"/>
                    <w:right w:val="none" w:sz="0" w:space="0" w:color="auto"/>
                  </w:divBdr>
                  <w:divsChild>
                    <w:div w:id="1248226735">
                      <w:marLeft w:val="0"/>
                      <w:marRight w:val="0"/>
                      <w:marTop w:val="0"/>
                      <w:marBottom w:val="0"/>
                      <w:divBdr>
                        <w:top w:val="none" w:sz="0" w:space="0" w:color="auto"/>
                        <w:left w:val="none" w:sz="0" w:space="0" w:color="auto"/>
                        <w:bottom w:val="none" w:sz="0" w:space="0" w:color="auto"/>
                        <w:right w:val="none" w:sz="0" w:space="0" w:color="auto"/>
                      </w:divBdr>
                    </w:div>
                    <w:div w:id="228226801">
                      <w:marLeft w:val="0"/>
                      <w:marRight w:val="0"/>
                      <w:marTop w:val="0"/>
                      <w:marBottom w:val="0"/>
                      <w:divBdr>
                        <w:top w:val="none" w:sz="0" w:space="0" w:color="auto"/>
                        <w:left w:val="none" w:sz="0" w:space="0" w:color="auto"/>
                        <w:bottom w:val="none" w:sz="0" w:space="0" w:color="auto"/>
                        <w:right w:val="none" w:sz="0" w:space="0" w:color="auto"/>
                      </w:divBdr>
                    </w:div>
                  </w:divsChild>
                </w:div>
                <w:div w:id="952127323">
                  <w:marLeft w:val="0"/>
                  <w:marRight w:val="0"/>
                  <w:marTop w:val="0"/>
                  <w:marBottom w:val="0"/>
                  <w:divBdr>
                    <w:top w:val="none" w:sz="0" w:space="0" w:color="auto"/>
                    <w:left w:val="none" w:sz="0" w:space="0" w:color="auto"/>
                    <w:bottom w:val="none" w:sz="0" w:space="0" w:color="auto"/>
                    <w:right w:val="none" w:sz="0" w:space="0" w:color="auto"/>
                  </w:divBdr>
                </w:div>
              </w:divsChild>
            </w:div>
            <w:div w:id="1146893317">
              <w:marLeft w:val="0"/>
              <w:marRight w:val="0"/>
              <w:marTop w:val="0"/>
              <w:marBottom w:val="0"/>
              <w:divBdr>
                <w:top w:val="none" w:sz="0" w:space="0" w:color="auto"/>
                <w:left w:val="none" w:sz="0" w:space="0" w:color="auto"/>
                <w:bottom w:val="none" w:sz="0" w:space="0" w:color="auto"/>
                <w:right w:val="none" w:sz="0" w:space="0" w:color="auto"/>
              </w:divBdr>
            </w:div>
            <w:div w:id="1274902006">
              <w:marLeft w:val="0"/>
              <w:marRight w:val="0"/>
              <w:marTop w:val="0"/>
              <w:marBottom w:val="0"/>
              <w:divBdr>
                <w:top w:val="none" w:sz="0" w:space="0" w:color="auto"/>
                <w:left w:val="none" w:sz="0" w:space="0" w:color="auto"/>
                <w:bottom w:val="none" w:sz="0" w:space="0" w:color="auto"/>
                <w:right w:val="none" w:sz="0" w:space="0" w:color="auto"/>
              </w:divBdr>
            </w:div>
            <w:div w:id="962536787">
              <w:marLeft w:val="0"/>
              <w:marRight w:val="0"/>
              <w:marTop w:val="0"/>
              <w:marBottom w:val="0"/>
              <w:divBdr>
                <w:top w:val="none" w:sz="0" w:space="0" w:color="auto"/>
                <w:left w:val="none" w:sz="0" w:space="0" w:color="auto"/>
                <w:bottom w:val="none" w:sz="0" w:space="0" w:color="auto"/>
                <w:right w:val="none" w:sz="0" w:space="0" w:color="auto"/>
              </w:divBdr>
              <w:divsChild>
                <w:div w:id="127675515">
                  <w:marLeft w:val="0"/>
                  <w:marRight w:val="0"/>
                  <w:marTop w:val="0"/>
                  <w:marBottom w:val="0"/>
                  <w:divBdr>
                    <w:top w:val="none" w:sz="0" w:space="0" w:color="auto"/>
                    <w:left w:val="none" w:sz="0" w:space="0" w:color="auto"/>
                    <w:bottom w:val="none" w:sz="0" w:space="0" w:color="auto"/>
                    <w:right w:val="none" w:sz="0" w:space="0" w:color="auto"/>
                  </w:divBdr>
                </w:div>
                <w:div w:id="2081555174">
                  <w:marLeft w:val="0"/>
                  <w:marRight w:val="0"/>
                  <w:marTop w:val="0"/>
                  <w:marBottom w:val="0"/>
                  <w:divBdr>
                    <w:top w:val="none" w:sz="0" w:space="0" w:color="auto"/>
                    <w:left w:val="none" w:sz="0" w:space="0" w:color="auto"/>
                    <w:bottom w:val="none" w:sz="0" w:space="0" w:color="auto"/>
                    <w:right w:val="none" w:sz="0" w:space="0" w:color="auto"/>
                  </w:divBdr>
                </w:div>
                <w:div w:id="12798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82161">
      <w:bodyDiv w:val="1"/>
      <w:marLeft w:val="0"/>
      <w:marRight w:val="0"/>
      <w:marTop w:val="0"/>
      <w:marBottom w:val="0"/>
      <w:divBdr>
        <w:top w:val="none" w:sz="0" w:space="0" w:color="auto"/>
        <w:left w:val="none" w:sz="0" w:space="0" w:color="auto"/>
        <w:bottom w:val="none" w:sz="0" w:space="0" w:color="auto"/>
        <w:right w:val="none" w:sz="0" w:space="0" w:color="auto"/>
      </w:divBdr>
    </w:div>
    <w:div w:id="1857383226">
      <w:bodyDiv w:val="1"/>
      <w:marLeft w:val="0"/>
      <w:marRight w:val="0"/>
      <w:marTop w:val="0"/>
      <w:marBottom w:val="0"/>
      <w:divBdr>
        <w:top w:val="none" w:sz="0" w:space="0" w:color="auto"/>
        <w:left w:val="none" w:sz="0" w:space="0" w:color="auto"/>
        <w:bottom w:val="none" w:sz="0" w:space="0" w:color="auto"/>
        <w:right w:val="none" w:sz="0" w:space="0" w:color="auto"/>
      </w:divBdr>
      <w:divsChild>
        <w:div w:id="88477883">
          <w:marLeft w:val="0"/>
          <w:marRight w:val="0"/>
          <w:marTop w:val="0"/>
          <w:marBottom w:val="0"/>
          <w:divBdr>
            <w:top w:val="none" w:sz="0" w:space="0" w:color="auto"/>
            <w:left w:val="none" w:sz="0" w:space="0" w:color="auto"/>
            <w:bottom w:val="none" w:sz="0" w:space="0" w:color="auto"/>
            <w:right w:val="none" w:sz="0" w:space="0" w:color="auto"/>
          </w:divBdr>
        </w:div>
        <w:div w:id="1366247022">
          <w:marLeft w:val="0"/>
          <w:marRight w:val="0"/>
          <w:marTop w:val="0"/>
          <w:marBottom w:val="0"/>
          <w:divBdr>
            <w:top w:val="none" w:sz="0" w:space="0" w:color="auto"/>
            <w:left w:val="none" w:sz="0" w:space="0" w:color="auto"/>
            <w:bottom w:val="none" w:sz="0" w:space="0" w:color="auto"/>
            <w:right w:val="none" w:sz="0" w:space="0" w:color="auto"/>
          </w:divBdr>
        </w:div>
        <w:div w:id="302807101">
          <w:marLeft w:val="0"/>
          <w:marRight w:val="0"/>
          <w:marTop w:val="0"/>
          <w:marBottom w:val="0"/>
          <w:divBdr>
            <w:top w:val="none" w:sz="0" w:space="0" w:color="auto"/>
            <w:left w:val="none" w:sz="0" w:space="0" w:color="auto"/>
            <w:bottom w:val="none" w:sz="0" w:space="0" w:color="auto"/>
            <w:right w:val="none" w:sz="0" w:space="0" w:color="auto"/>
          </w:divBdr>
        </w:div>
        <w:div w:id="1806896235">
          <w:marLeft w:val="0"/>
          <w:marRight w:val="0"/>
          <w:marTop w:val="0"/>
          <w:marBottom w:val="0"/>
          <w:divBdr>
            <w:top w:val="none" w:sz="0" w:space="0" w:color="auto"/>
            <w:left w:val="none" w:sz="0" w:space="0" w:color="auto"/>
            <w:bottom w:val="none" w:sz="0" w:space="0" w:color="auto"/>
            <w:right w:val="none" w:sz="0" w:space="0" w:color="auto"/>
          </w:divBdr>
        </w:div>
        <w:div w:id="1852252801">
          <w:marLeft w:val="0"/>
          <w:marRight w:val="0"/>
          <w:marTop w:val="0"/>
          <w:marBottom w:val="0"/>
          <w:divBdr>
            <w:top w:val="none" w:sz="0" w:space="0" w:color="auto"/>
            <w:left w:val="none" w:sz="0" w:space="0" w:color="auto"/>
            <w:bottom w:val="none" w:sz="0" w:space="0" w:color="auto"/>
            <w:right w:val="none" w:sz="0" w:space="0" w:color="auto"/>
          </w:divBdr>
        </w:div>
        <w:div w:id="1349796060">
          <w:marLeft w:val="0"/>
          <w:marRight w:val="0"/>
          <w:marTop w:val="0"/>
          <w:marBottom w:val="0"/>
          <w:divBdr>
            <w:top w:val="none" w:sz="0" w:space="0" w:color="auto"/>
            <w:left w:val="none" w:sz="0" w:space="0" w:color="auto"/>
            <w:bottom w:val="none" w:sz="0" w:space="0" w:color="auto"/>
            <w:right w:val="none" w:sz="0" w:space="0" w:color="auto"/>
          </w:divBdr>
        </w:div>
        <w:div w:id="1695840435">
          <w:marLeft w:val="0"/>
          <w:marRight w:val="0"/>
          <w:marTop w:val="0"/>
          <w:marBottom w:val="0"/>
          <w:divBdr>
            <w:top w:val="none" w:sz="0" w:space="0" w:color="auto"/>
            <w:left w:val="none" w:sz="0" w:space="0" w:color="auto"/>
            <w:bottom w:val="none" w:sz="0" w:space="0" w:color="auto"/>
            <w:right w:val="none" w:sz="0" w:space="0" w:color="auto"/>
          </w:divBdr>
        </w:div>
        <w:div w:id="1690135893">
          <w:marLeft w:val="0"/>
          <w:marRight w:val="0"/>
          <w:marTop w:val="0"/>
          <w:marBottom w:val="0"/>
          <w:divBdr>
            <w:top w:val="none" w:sz="0" w:space="0" w:color="auto"/>
            <w:left w:val="none" w:sz="0" w:space="0" w:color="auto"/>
            <w:bottom w:val="none" w:sz="0" w:space="0" w:color="auto"/>
            <w:right w:val="none" w:sz="0" w:space="0" w:color="auto"/>
          </w:divBdr>
          <w:divsChild>
            <w:div w:id="637876643">
              <w:marLeft w:val="0"/>
              <w:marRight w:val="0"/>
              <w:marTop w:val="0"/>
              <w:marBottom w:val="0"/>
              <w:divBdr>
                <w:top w:val="none" w:sz="0" w:space="0" w:color="auto"/>
                <w:left w:val="none" w:sz="0" w:space="0" w:color="auto"/>
                <w:bottom w:val="none" w:sz="0" w:space="0" w:color="auto"/>
                <w:right w:val="none" w:sz="0" w:space="0" w:color="auto"/>
              </w:divBdr>
            </w:div>
            <w:div w:id="12820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4166">
      <w:bodyDiv w:val="1"/>
      <w:marLeft w:val="0"/>
      <w:marRight w:val="0"/>
      <w:marTop w:val="0"/>
      <w:marBottom w:val="0"/>
      <w:divBdr>
        <w:top w:val="none" w:sz="0" w:space="0" w:color="auto"/>
        <w:left w:val="none" w:sz="0" w:space="0" w:color="auto"/>
        <w:bottom w:val="none" w:sz="0" w:space="0" w:color="auto"/>
        <w:right w:val="none" w:sz="0" w:space="0" w:color="auto"/>
      </w:divBdr>
      <w:divsChild>
        <w:div w:id="591477977">
          <w:marLeft w:val="0"/>
          <w:marRight w:val="0"/>
          <w:marTop w:val="0"/>
          <w:marBottom w:val="0"/>
          <w:divBdr>
            <w:top w:val="none" w:sz="0" w:space="0" w:color="auto"/>
            <w:left w:val="none" w:sz="0" w:space="0" w:color="auto"/>
            <w:bottom w:val="none" w:sz="0" w:space="0" w:color="auto"/>
            <w:right w:val="none" w:sz="0" w:space="0" w:color="auto"/>
          </w:divBdr>
          <w:divsChild>
            <w:div w:id="270354629">
              <w:marLeft w:val="0"/>
              <w:marRight w:val="0"/>
              <w:marTop w:val="0"/>
              <w:marBottom w:val="0"/>
              <w:divBdr>
                <w:top w:val="none" w:sz="0" w:space="0" w:color="auto"/>
                <w:left w:val="none" w:sz="0" w:space="0" w:color="auto"/>
                <w:bottom w:val="none" w:sz="0" w:space="0" w:color="auto"/>
                <w:right w:val="none" w:sz="0" w:space="0" w:color="auto"/>
              </w:divBdr>
            </w:div>
            <w:div w:id="1475756238">
              <w:marLeft w:val="0"/>
              <w:marRight w:val="0"/>
              <w:marTop w:val="0"/>
              <w:marBottom w:val="0"/>
              <w:divBdr>
                <w:top w:val="none" w:sz="0" w:space="0" w:color="auto"/>
                <w:left w:val="none" w:sz="0" w:space="0" w:color="auto"/>
                <w:bottom w:val="none" w:sz="0" w:space="0" w:color="auto"/>
                <w:right w:val="none" w:sz="0" w:space="0" w:color="auto"/>
              </w:divBdr>
              <w:divsChild>
                <w:div w:id="1391030633">
                  <w:marLeft w:val="0"/>
                  <w:marRight w:val="0"/>
                  <w:marTop w:val="0"/>
                  <w:marBottom w:val="0"/>
                  <w:divBdr>
                    <w:top w:val="none" w:sz="0" w:space="0" w:color="auto"/>
                    <w:left w:val="none" w:sz="0" w:space="0" w:color="auto"/>
                    <w:bottom w:val="none" w:sz="0" w:space="0" w:color="auto"/>
                    <w:right w:val="none" w:sz="0" w:space="0" w:color="auto"/>
                  </w:divBdr>
                </w:div>
                <w:div w:id="1905069860">
                  <w:marLeft w:val="0"/>
                  <w:marRight w:val="0"/>
                  <w:marTop w:val="0"/>
                  <w:marBottom w:val="0"/>
                  <w:divBdr>
                    <w:top w:val="none" w:sz="0" w:space="0" w:color="auto"/>
                    <w:left w:val="none" w:sz="0" w:space="0" w:color="auto"/>
                    <w:bottom w:val="none" w:sz="0" w:space="0" w:color="auto"/>
                    <w:right w:val="none" w:sz="0" w:space="0" w:color="auto"/>
                  </w:divBdr>
                </w:div>
              </w:divsChild>
            </w:div>
            <w:div w:id="886379932">
              <w:marLeft w:val="0"/>
              <w:marRight w:val="0"/>
              <w:marTop w:val="0"/>
              <w:marBottom w:val="0"/>
              <w:divBdr>
                <w:top w:val="none" w:sz="0" w:space="0" w:color="auto"/>
                <w:left w:val="none" w:sz="0" w:space="0" w:color="auto"/>
                <w:bottom w:val="none" w:sz="0" w:space="0" w:color="auto"/>
                <w:right w:val="none" w:sz="0" w:space="0" w:color="auto"/>
              </w:divBdr>
            </w:div>
            <w:div w:id="390546251">
              <w:marLeft w:val="0"/>
              <w:marRight w:val="0"/>
              <w:marTop w:val="0"/>
              <w:marBottom w:val="0"/>
              <w:divBdr>
                <w:top w:val="none" w:sz="0" w:space="0" w:color="auto"/>
                <w:left w:val="none" w:sz="0" w:space="0" w:color="auto"/>
                <w:bottom w:val="none" w:sz="0" w:space="0" w:color="auto"/>
                <w:right w:val="none" w:sz="0" w:space="0" w:color="auto"/>
              </w:divBdr>
            </w:div>
            <w:div w:id="129372829">
              <w:marLeft w:val="0"/>
              <w:marRight w:val="0"/>
              <w:marTop w:val="0"/>
              <w:marBottom w:val="0"/>
              <w:divBdr>
                <w:top w:val="none" w:sz="0" w:space="0" w:color="auto"/>
                <w:left w:val="none" w:sz="0" w:space="0" w:color="auto"/>
                <w:bottom w:val="none" w:sz="0" w:space="0" w:color="auto"/>
                <w:right w:val="none" w:sz="0" w:space="0" w:color="auto"/>
              </w:divBdr>
              <w:divsChild>
                <w:div w:id="977221922">
                  <w:marLeft w:val="0"/>
                  <w:marRight w:val="0"/>
                  <w:marTop w:val="0"/>
                  <w:marBottom w:val="0"/>
                  <w:divBdr>
                    <w:top w:val="none" w:sz="0" w:space="0" w:color="auto"/>
                    <w:left w:val="none" w:sz="0" w:space="0" w:color="auto"/>
                    <w:bottom w:val="none" w:sz="0" w:space="0" w:color="auto"/>
                    <w:right w:val="none" w:sz="0" w:space="0" w:color="auto"/>
                  </w:divBdr>
                </w:div>
                <w:div w:id="1542018245">
                  <w:marLeft w:val="0"/>
                  <w:marRight w:val="0"/>
                  <w:marTop w:val="0"/>
                  <w:marBottom w:val="0"/>
                  <w:divBdr>
                    <w:top w:val="none" w:sz="0" w:space="0" w:color="auto"/>
                    <w:left w:val="none" w:sz="0" w:space="0" w:color="auto"/>
                    <w:bottom w:val="none" w:sz="0" w:space="0" w:color="auto"/>
                    <w:right w:val="none" w:sz="0" w:space="0" w:color="auto"/>
                  </w:divBdr>
                </w:div>
                <w:div w:id="912352832">
                  <w:marLeft w:val="0"/>
                  <w:marRight w:val="0"/>
                  <w:marTop w:val="0"/>
                  <w:marBottom w:val="0"/>
                  <w:divBdr>
                    <w:top w:val="none" w:sz="0" w:space="0" w:color="auto"/>
                    <w:left w:val="none" w:sz="0" w:space="0" w:color="auto"/>
                    <w:bottom w:val="none" w:sz="0" w:space="0" w:color="auto"/>
                    <w:right w:val="none" w:sz="0" w:space="0" w:color="auto"/>
                  </w:divBdr>
                </w:div>
                <w:div w:id="1493332242">
                  <w:marLeft w:val="0"/>
                  <w:marRight w:val="0"/>
                  <w:marTop w:val="0"/>
                  <w:marBottom w:val="0"/>
                  <w:divBdr>
                    <w:top w:val="none" w:sz="0" w:space="0" w:color="auto"/>
                    <w:left w:val="none" w:sz="0" w:space="0" w:color="auto"/>
                    <w:bottom w:val="none" w:sz="0" w:space="0" w:color="auto"/>
                    <w:right w:val="none" w:sz="0" w:space="0" w:color="auto"/>
                  </w:divBdr>
                </w:div>
                <w:div w:id="2060203126">
                  <w:marLeft w:val="0"/>
                  <w:marRight w:val="0"/>
                  <w:marTop w:val="0"/>
                  <w:marBottom w:val="0"/>
                  <w:divBdr>
                    <w:top w:val="none" w:sz="0" w:space="0" w:color="auto"/>
                    <w:left w:val="none" w:sz="0" w:space="0" w:color="auto"/>
                    <w:bottom w:val="none" w:sz="0" w:space="0" w:color="auto"/>
                    <w:right w:val="none" w:sz="0" w:space="0" w:color="auto"/>
                  </w:divBdr>
                </w:div>
                <w:div w:id="534659321">
                  <w:marLeft w:val="0"/>
                  <w:marRight w:val="0"/>
                  <w:marTop w:val="0"/>
                  <w:marBottom w:val="0"/>
                  <w:divBdr>
                    <w:top w:val="none" w:sz="0" w:space="0" w:color="auto"/>
                    <w:left w:val="none" w:sz="0" w:space="0" w:color="auto"/>
                    <w:bottom w:val="none" w:sz="0" w:space="0" w:color="auto"/>
                    <w:right w:val="none" w:sz="0" w:space="0" w:color="auto"/>
                  </w:divBdr>
                </w:div>
                <w:div w:id="669412126">
                  <w:marLeft w:val="0"/>
                  <w:marRight w:val="0"/>
                  <w:marTop w:val="0"/>
                  <w:marBottom w:val="0"/>
                  <w:divBdr>
                    <w:top w:val="none" w:sz="0" w:space="0" w:color="auto"/>
                    <w:left w:val="none" w:sz="0" w:space="0" w:color="auto"/>
                    <w:bottom w:val="none" w:sz="0" w:space="0" w:color="auto"/>
                    <w:right w:val="none" w:sz="0" w:space="0" w:color="auto"/>
                  </w:divBdr>
                </w:div>
              </w:divsChild>
            </w:div>
            <w:div w:id="802187993">
              <w:marLeft w:val="0"/>
              <w:marRight w:val="0"/>
              <w:marTop w:val="0"/>
              <w:marBottom w:val="0"/>
              <w:divBdr>
                <w:top w:val="none" w:sz="0" w:space="0" w:color="auto"/>
                <w:left w:val="none" w:sz="0" w:space="0" w:color="auto"/>
                <w:bottom w:val="none" w:sz="0" w:space="0" w:color="auto"/>
                <w:right w:val="none" w:sz="0" w:space="0" w:color="auto"/>
              </w:divBdr>
            </w:div>
            <w:div w:id="641151888">
              <w:marLeft w:val="0"/>
              <w:marRight w:val="0"/>
              <w:marTop w:val="0"/>
              <w:marBottom w:val="0"/>
              <w:divBdr>
                <w:top w:val="none" w:sz="0" w:space="0" w:color="auto"/>
                <w:left w:val="none" w:sz="0" w:space="0" w:color="auto"/>
                <w:bottom w:val="none" w:sz="0" w:space="0" w:color="auto"/>
                <w:right w:val="none" w:sz="0" w:space="0" w:color="auto"/>
              </w:divBdr>
            </w:div>
            <w:div w:id="619802436">
              <w:marLeft w:val="0"/>
              <w:marRight w:val="0"/>
              <w:marTop w:val="0"/>
              <w:marBottom w:val="0"/>
              <w:divBdr>
                <w:top w:val="none" w:sz="0" w:space="0" w:color="auto"/>
                <w:left w:val="none" w:sz="0" w:space="0" w:color="auto"/>
                <w:bottom w:val="none" w:sz="0" w:space="0" w:color="auto"/>
                <w:right w:val="none" w:sz="0" w:space="0" w:color="auto"/>
              </w:divBdr>
            </w:div>
          </w:divsChild>
        </w:div>
        <w:div w:id="1879665364">
          <w:marLeft w:val="0"/>
          <w:marRight w:val="0"/>
          <w:marTop w:val="0"/>
          <w:marBottom w:val="0"/>
          <w:divBdr>
            <w:top w:val="none" w:sz="0" w:space="0" w:color="auto"/>
            <w:left w:val="none" w:sz="0" w:space="0" w:color="auto"/>
            <w:bottom w:val="none" w:sz="0" w:space="0" w:color="auto"/>
            <w:right w:val="none" w:sz="0" w:space="0" w:color="auto"/>
          </w:divBdr>
        </w:div>
      </w:divsChild>
    </w:div>
    <w:div w:id="1885287524">
      <w:bodyDiv w:val="1"/>
      <w:marLeft w:val="0"/>
      <w:marRight w:val="0"/>
      <w:marTop w:val="0"/>
      <w:marBottom w:val="0"/>
      <w:divBdr>
        <w:top w:val="none" w:sz="0" w:space="0" w:color="auto"/>
        <w:left w:val="none" w:sz="0" w:space="0" w:color="auto"/>
        <w:bottom w:val="none" w:sz="0" w:space="0" w:color="auto"/>
        <w:right w:val="none" w:sz="0" w:space="0" w:color="auto"/>
      </w:divBdr>
      <w:divsChild>
        <w:div w:id="1971981883">
          <w:marLeft w:val="0"/>
          <w:marRight w:val="0"/>
          <w:marTop w:val="0"/>
          <w:marBottom w:val="0"/>
          <w:divBdr>
            <w:top w:val="none" w:sz="0" w:space="0" w:color="auto"/>
            <w:left w:val="none" w:sz="0" w:space="0" w:color="auto"/>
            <w:bottom w:val="none" w:sz="0" w:space="0" w:color="auto"/>
            <w:right w:val="none" w:sz="0" w:space="0" w:color="auto"/>
          </w:divBdr>
          <w:divsChild>
            <w:div w:id="1682245188">
              <w:marLeft w:val="0"/>
              <w:marRight w:val="0"/>
              <w:marTop w:val="0"/>
              <w:marBottom w:val="0"/>
              <w:divBdr>
                <w:top w:val="none" w:sz="0" w:space="0" w:color="auto"/>
                <w:left w:val="none" w:sz="0" w:space="0" w:color="auto"/>
                <w:bottom w:val="none" w:sz="0" w:space="0" w:color="auto"/>
                <w:right w:val="none" w:sz="0" w:space="0" w:color="auto"/>
              </w:divBdr>
            </w:div>
            <w:div w:id="1487016158">
              <w:marLeft w:val="0"/>
              <w:marRight w:val="0"/>
              <w:marTop w:val="0"/>
              <w:marBottom w:val="0"/>
              <w:divBdr>
                <w:top w:val="none" w:sz="0" w:space="0" w:color="auto"/>
                <w:left w:val="none" w:sz="0" w:space="0" w:color="auto"/>
                <w:bottom w:val="none" w:sz="0" w:space="0" w:color="auto"/>
                <w:right w:val="none" w:sz="0" w:space="0" w:color="auto"/>
              </w:divBdr>
            </w:div>
            <w:div w:id="545534127">
              <w:marLeft w:val="0"/>
              <w:marRight w:val="0"/>
              <w:marTop w:val="0"/>
              <w:marBottom w:val="0"/>
              <w:divBdr>
                <w:top w:val="none" w:sz="0" w:space="0" w:color="auto"/>
                <w:left w:val="none" w:sz="0" w:space="0" w:color="auto"/>
                <w:bottom w:val="none" w:sz="0" w:space="0" w:color="auto"/>
                <w:right w:val="none" w:sz="0" w:space="0" w:color="auto"/>
              </w:divBdr>
            </w:div>
            <w:div w:id="1152255631">
              <w:marLeft w:val="0"/>
              <w:marRight w:val="0"/>
              <w:marTop w:val="0"/>
              <w:marBottom w:val="0"/>
              <w:divBdr>
                <w:top w:val="none" w:sz="0" w:space="0" w:color="auto"/>
                <w:left w:val="none" w:sz="0" w:space="0" w:color="auto"/>
                <w:bottom w:val="none" w:sz="0" w:space="0" w:color="auto"/>
                <w:right w:val="none" w:sz="0" w:space="0" w:color="auto"/>
              </w:divBdr>
            </w:div>
            <w:div w:id="321658839">
              <w:marLeft w:val="0"/>
              <w:marRight w:val="0"/>
              <w:marTop w:val="0"/>
              <w:marBottom w:val="0"/>
              <w:divBdr>
                <w:top w:val="none" w:sz="0" w:space="0" w:color="auto"/>
                <w:left w:val="none" w:sz="0" w:space="0" w:color="auto"/>
                <w:bottom w:val="none" w:sz="0" w:space="0" w:color="auto"/>
                <w:right w:val="none" w:sz="0" w:space="0" w:color="auto"/>
              </w:divBdr>
            </w:div>
            <w:div w:id="487987744">
              <w:marLeft w:val="0"/>
              <w:marRight w:val="0"/>
              <w:marTop w:val="0"/>
              <w:marBottom w:val="0"/>
              <w:divBdr>
                <w:top w:val="none" w:sz="0" w:space="0" w:color="auto"/>
                <w:left w:val="none" w:sz="0" w:space="0" w:color="auto"/>
                <w:bottom w:val="none" w:sz="0" w:space="0" w:color="auto"/>
                <w:right w:val="none" w:sz="0" w:space="0" w:color="auto"/>
              </w:divBdr>
            </w:div>
            <w:div w:id="1200624070">
              <w:marLeft w:val="0"/>
              <w:marRight w:val="0"/>
              <w:marTop w:val="0"/>
              <w:marBottom w:val="0"/>
              <w:divBdr>
                <w:top w:val="none" w:sz="0" w:space="0" w:color="auto"/>
                <w:left w:val="none" w:sz="0" w:space="0" w:color="auto"/>
                <w:bottom w:val="none" w:sz="0" w:space="0" w:color="auto"/>
                <w:right w:val="none" w:sz="0" w:space="0" w:color="auto"/>
              </w:divBdr>
            </w:div>
            <w:div w:id="1717391580">
              <w:marLeft w:val="0"/>
              <w:marRight w:val="0"/>
              <w:marTop w:val="0"/>
              <w:marBottom w:val="0"/>
              <w:divBdr>
                <w:top w:val="none" w:sz="0" w:space="0" w:color="auto"/>
                <w:left w:val="none" w:sz="0" w:space="0" w:color="auto"/>
                <w:bottom w:val="none" w:sz="0" w:space="0" w:color="auto"/>
                <w:right w:val="none" w:sz="0" w:space="0" w:color="auto"/>
              </w:divBdr>
            </w:div>
            <w:div w:id="690958555">
              <w:marLeft w:val="0"/>
              <w:marRight w:val="0"/>
              <w:marTop w:val="0"/>
              <w:marBottom w:val="0"/>
              <w:divBdr>
                <w:top w:val="none" w:sz="0" w:space="0" w:color="auto"/>
                <w:left w:val="none" w:sz="0" w:space="0" w:color="auto"/>
                <w:bottom w:val="none" w:sz="0" w:space="0" w:color="auto"/>
                <w:right w:val="none" w:sz="0" w:space="0" w:color="auto"/>
              </w:divBdr>
            </w:div>
            <w:div w:id="1285162801">
              <w:marLeft w:val="0"/>
              <w:marRight w:val="0"/>
              <w:marTop w:val="0"/>
              <w:marBottom w:val="0"/>
              <w:divBdr>
                <w:top w:val="none" w:sz="0" w:space="0" w:color="auto"/>
                <w:left w:val="none" w:sz="0" w:space="0" w:color="auto"/>
                <w:bottom w:val="none" w:sz="0" w:space="0" w:color="auto"/>
                <w:right w:val="none" w:sz="0" w:space="0" w:color="auto"/>
              </w:divBdr>
            </w:div>
          </w:divsChild>
        </w:div>
        <w:div w:id="1516309721">
          <w:marLeft w:val="0"/>
          <w:marRight w:val="0"/>
          <w:marTop w:val="0"/>
          <w:marBottom w:val="0"/>
          <w:divBdr>
            <w:top w:val="none" w:sz="0" w:space="0" w:color="auto"/>
            <w:left w:val="none" w:sz="0" w:space="0" w:color="auto"/>
            <w:bottom w:val="none" w:sz="0" w:space="0" w:color="auto"/>
            <w:right w:val="none" w:sz="0" w:space="0" w:color="auto"/>
          </w:divBdr>
          <w:divsChild>
            <w:div w:id="122626382">
              <w:marLeft w:val="0"/>
              <w:marRight w:val="0"/>
              <w:marTop w:val="0"/>
              <w:marBottom w:val="0"/>
              <w:divBdr>
                <w:top w:val="none" w:sz="0" w:space="0" w:color="auto"/>
                <w:left w:val="none" w:sz="0" w:space="0" w:color="auto"/>
                <w:bottom w:val="none" w:sz="0" w:space="0" w:color="auto"/>
                <w:right w:val="none" w:sz="0" w:space="0" w:color="auto"/>
              </w:divBdr>
            </w:div>
            <w:div w:id="200827443">
              <w:marLeft w:val="0"/>
              <w:marRight w:val="0"/>
              <w:marTop w:val="0"/>
              <w:marBottom w:val="0"/>
              <w:divBdr>
                <w:top w:val="none" w:sz="0" w:space="0" w:color="auto"/>
                <w:left w:val="none" w:sz="0" w:space="0" w:color="auto"/>
                <w:bottom w:val="none" w:sz="0" w:space="0" w:color="auto"/>
                <w:right w:val="none" w:sz="0" w:space="0" w:color="auto"/>
              </w:divBdr>
              <w:divsChild>
                <w:div w:id="888035692">
                  <w:marLeft w:val="0"/>
                  <w:marRight w:val="0"/>
                  <w:marTop w:val="0"/>
                  <w:marBottom w:val="0"/>
                  <w:divBdr>
                    <w:top w:val="none" w:sz="0" w:space="0" w:color="auto"/>
                    <w:left w:val="none" w:sz="0" w:space="0" w:color="auto"/>
                    <w:bottom w:val="none" w:sz="0" w:space="0" w:color="auto"/>
                    <w:right w:val="none" w:sz="0" w:space="0" w:color="auto"/>
                  </w:divBdr>
                </w:div>
                <w:div w:id="775831874">
                  <w:marLeft w:val="0"/>
                  <w:marRight w:val="0"/>
                  <w:marTop w:val="0"/>
                  <w:marBottom w:val="0"/>
                  <w:divBdr>
                    <w:top w:val="none" w:sz="0" w:space="0" w:color="auto"/>
                    <w:left w:val="none" w:sz="0" w:space="0" w:color="auto"/>
                    <w:bottom w:val="none" w:sz="0" w:space="0" w:color="auto"/>
                    <w:right w:val="none" w:sz="0" w:space="0" w:color="auto"/>
                  </w:divBdr>
                </w:div>
              </w:divsChild>
            </w:div>
            <w:div w:id="1552619230">
              <w:marLeft w:val="0"/>
              <w:marRight w:val="0"/>
              <w:marTop w:val="0"/>
              <w:marBottom w:val="0"/>
              <w:divBdr>
                <w:top w:val="none" w:sz="0" w:space="0" w:color="auto"/>
                <w:left w:val="none" w:sz="0" w:space="0" w:color="auto"/>
                <w:bottom w:val="none" w:sz="0" w:space="0" w:color="auto"/>
                <w:right w:val="none" w:sz="0" w:space="0" w:color="auto"/>
              </w:divBdr>
            </w:div>
          </w:divsChild>
        </w:div>
        <w:div w:id="217478732">
          <w:marLeft w:val="0"/>
          <w:marRight w:val="0"/>
          <w:marTop w:val="0"/>
          <w:marBottom w:val="0"/>
          <w:divBdr>
            <w:top w:val="none" w:sz="0" w:space="0" w:color="auto"/>
            <w:left w:val="none" w:sz="0" w:space="0" w:color="auto"/>
            <w:bottom w:val="none" w:sz="0" w:space="0" w:color="auto"/>
            <w:right w:val="none" w:sz="0" w:space="0" w:color="auto"/>
          </w:divBdr>
          <w:divsChild>
            <w:div w:id="2081125263">
              <w:marLeft w:val="0"/>
              <w:marRight w:val="0"/>
              <w:marTop w:val="0"/>
              <w:marBottom w:val="0"/>
              <w:divBdr>
                <w:top w:val="none" w:sz="0" w:space="0" w:color="auto"/>
                <w:left w:val="none" w:sz="0" w:space="0" w:color="auto"/>
                <w:bottom w:val="none" w:sz="0" w:space="0" w:color="auto"/>
                <w:right w:val="none" w:sz="0" w:space="0" w:color="auto"/>
              </w:divBdr>
            </w:div>
            <w:div w:id="1737507889">
              <w:marLeft w:val="0"/>
              <w:marRight w:val="0"/>
              <w:marTop w:val="0"/>
              <w:marBottom w:val="0"/>
              <w:divBdr>
                <w:top w:val="none" w:sz="0" w:space="0" w:color="auto"/>
                <w:left w:val="none" w:sz="0" w:space="0" w:color="auto"/>
                <w:bottom w:val="none" w:sz="0" w:space="0" w:color="auto"/>
                <w:right w:val="none" w:sz="0" w:space="0" w:color="auto"/>
              </w:divBdr>
            </w:div>
            <w:div w:id="9912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30123">
      <w:bodyDiv w:val="1"/>
      <w:marLeft w:val="0"/>
      <w:marRight w:val="0"/>
      <w:marTop w:val="0"/>
      <w:marBottom w:val="0"/>
      <w:divBdr>
        <w:top w:val="none" w:sz="0" w:space="0" w:color="auto"/>
        <w:left w:val="none" w:sz="0" w:space="0" w:color="auto"/>
        <w:bottom w:val="none" w:sz="0" w:space="0" w:color="auto"/>
        <w:right w:val="none" w:sz="0" w:space="0" w:color="auto"/>
      </w:divBdr>
      <w:divsChild>
        <w:div w:id="1461924727">
          <w:marLeft w:val="0"/>
          <w:marRight w:val="0"/>
          <w:marTop w:val="0"/>
          <w:marBottom w:val="0"/>
          <w:divBdr>
            <w:top w:val="none" w:sz="0" w:space="0" w:color="auto"/>
            <w:left w:val="none" w:sz="0" w:space="0" w:color="auto"/>
            <w:bottom w:val="none" w:sz="0" w:space="0" w:color="auto"/>
            <w:right w:val="none" w:sz="0" w:space="0" w:color="auto"/>
          </w:divBdr>
          <w:divsChild>
            <w:div w:id="569268743">
              <w:marLeft w:val="0"/>
              <w:marRight w:val="0"/>
              <w:marTop w:val="0"/>
              <w:marBottom w:val="0"/>
              <w:divBdr>
                <w:top w:val="none" w:sz="0" w:space="0" w:color="auto"/>
                <w:left w:val="none" w:sz="0" w:space="0" w:color="auto"/>
                <w:bottom w:val="none" w:sz="0" w:space="0" w:color="auto"/>
                <w:right w:val="none" w:sz="0" w:space="0" w:color="auto"/>
              </w:divBdr>
            </w:div>
            <w:div w:id="1743016343">
              <w:marLeft w:val="0"/>
              <w:marRight w:val="0"/>
              <w:marTop w:val="0"/>
              <w:marBottom w:val="0"/>
              <w:divBdr>
                <w:top w:val="none" w:sz="0" w:space="0" w:color="auto"/>
                <w:left w:val="none" w:sz="0" w:space="0" w:color="auto"/>
                <w:bottom w:val="none" w:sz="0" w:space="0" w:color="auto"/>
                <w:right w:val="none" w:sz="0" w:space="0" w:color="auto"/>
              </w:divBdr>
            </w:div>
            <w:div w:id="134569975">
              <w:marLeft w:val="0"/>
              <w:marRight w:val="0"/>
              <w:marTop w:val="0"/>
              <w:marBottom w:val="0"/>
              <w:divBdr>
                <w:top w:val="none" w:sz="0" w:space="0" w:color="auto"/>
                <w:left w:val="none" w:sz="0" w:space="0" w:color="auto"/>
                <w:bottom w:val="none" w:sz="0" w:space="0" w:color="auto"/>
                <w:right w:val="none" w:sz="0" w:space="0" w:color="auto"/>
              </w:divBdr>
              <w:divsChild>
                <w:div w:id="1006908915">
                  <w:marLeft w:val="0"/>
                  <w:marRight w:val="0"/>
                  <w:marTop w:val="0"/>
                  <w:marBottom w:val="0"/>
                  <w:divBdr>
                    <w:top w:val="none" w:sz="0" w:space="0" w:color="auto"/>
                    <w:left w:val="none" w:sz="0" w:space="0" w:color="auto"/>
                    <w:bottom w:val="none" w:sz="0" w:space="0" w:color="auto"/>
                    <w:right w:val="none" w:sz="0" w:space="0" w:color="auto"/>
                  </w:divBdr>
                </w:div>
                <w:div w:id="1108618179">
                  <w:marLeft w:val="0"/>
                  <w:marRight w:val="0"/>
                  <w:marTop w:val="0"/>
                  <w:marBottom w:val="0"/>
                  <w:divBdr>
                    <w:top w:val="none" w:sz="0" w:space="0" w:color="auto"/>
                    <w:left w:val="none" w:sz="0" w:space="0" w:color="auto"/>
                    <w:bottom w:val="none" w:sz="0" w:space="0" w:color="auto"/>
                    <w:right w:val="none" w:sz="0" w:space="0" w:color="auto"/>
                  </w:divBdr>
                </w:div>
                <w:div w:id="1567758167">
                  <w:marLeft w:val="0"/>
                  <w:marRight w:val="0"/>
                  <w:marTop w:val="0"/>
                  <w:marBottom w:val="0"/>
                  <w:divBdr>
                    <w:top w:val="none" w:sz="0" w:space="0" w:color="auto"/>
                    <w:left w:val="none" w:sz="0" w:space="0" w:color="auto"/>
                    <w:bottom w:val="none" w:sz="0" w:space="0" w:color="auto"/>
                    <w:right w:val="none" w:sz="0" w:space="0" w:color="auto"/>
                  </w:divBdr>
                </w:div>
                <w:div w:id="1969890897">
                  <w:marLeft w:val="0"/>
                  <w:marRight w:val="0"/>
                  <w:marTop w:val="0"/>
                  <w:marBottom w:val="0"/>
                  <w:divBdr>
                    <w:top w:val="none" w:sz="0" w:space="0" w:color="auto"/>
                    <w:left w:val="none" w:sz="0" w:space="0" w:color="auto"/>
                    <w:bottom w:val="none" w:sz="0" w:space="0" w:color="auto"/>
                    <w:right w:val="none" w:sz="0" w:space="0" w:color="auto"/>
                  </w:divBdr>
                </w:div>
              </w:divsChild>
            </w:div>
            <w:div w:id="994263192">
              <w:marLeft w:val="0"/>
              <w:marRight w:val="0"/>
              <w:marTop w:val="0"/>
              <w:marBottom w:val="0"/>
              <w:divBdr>
                <w:top w:val="none" w:sz="0" w:space="0" w:color="auto"/>
                <w:left w:val="none" w:sz="0" w:space="0" w:color="auto"/>
                <w:bottom w:val="none" w:sz="0" w:space="0" w:color="auto"/>
                <w:right w:val="none" w:sz="0" w:space="0" w:color="auto"/>
              </w:divBdr>
            </w:div>
            <w:div w:id="386153189">
              <w:marLeft w:val="0"/>
              <w:marRight w:val="0"/>
              <w:marTop w:val="0"/>
              <w:marBottom w:val="0"/>
              <w:divBdr>
                <w:top w:val="none" w:sz="0" w:space="0" w:color="auto"/>
                <w:left w:val="none" w:sz="0" w:space="0" w:color="auto"/>
                <w:bottom w:val="none" w:sz="0" w:space="0" w:color="auto"/>
                <w:right w:val="none" w:sz="0" w:space="0" w:color="auto"/>
              </w:divBdr>
            </w:div>
            <w:div w:id="1959070201">
              <w:marLeft w:val="0"/>
              <w:marRight w:val="0"/>
              <w:marTop w:val="0"/>
              <w:marBottom w:val="0"/>
              <w:divBdr>
                <w:top w:val="none" w:sz="0" w:space="0" w:color="auto"/>
                <w:left w:val="none" w:sz="0" w:space="0" w:color="auto"/>
                <w:bottom w:val="none" w:sz="0" w:space="0" w:color="auto"/>
                <w:right w:val="none" w:sz="0" w:space="0" w:color="auto"/>
              </w:divBdr>
            </w:div>
            <w:div w:id="351226373">
              <w:marLeft w:val="0"/>
              <w:marRight w:val="0"/>
              <w:marTop w:val="0"/>
              <w:marBottom w:val="0"/>
              <w:divBdr>
                <w:top w:val="none" w:sz="0" w:space="0" w:color="auto"/>
                <w:left w:val="none" w:sz="0" w:space="0" w:color="auto"/>
                <w:bottom w:val="none" w:sz="0" w:space="0" w:color="auto"/>
                <w:right w:val="none" w:sz="0" w:space="0" w:color="auto"/>
              </w:divBdr>
            </w:div>
            <w:div w:id="1174028111">
              <w:marLeft w:val="0"/>
              <w:marRight w:val="0"/>
              <w:marTop w:val="0"/>
              <w:marBottom w:val="0"/>
              <w:divBdr>
                <w:top w:val="none" w:sz="0" w:space="0" w:color="auto"/>
                <w:left w:val="none" w:sz="0" w:space="0" w:color="auto"/>
                <w:bottom w:val="none" w:sz="0" w:space="0" w:color="auto"/>
                <w:right w:val="none" w:sz="0" w:space="0" w:color="auto"/>
              </w:divBdr>
            </w:div>
          </w:divsChild>
        </w:div>
        <w:div w:id="1748111014">
          <w:marLeft w:val="0"/>
          <w:marRight w:val="0"/>
          <w:marTop w:val="0"/>
          <w:marBottom w:val="0"/>
          <w:divBdr>
            <w:top w:val="none" w:sz="0" w:space="0" w:color="auto"/>
            <w:left w:val="none" w:sz="0" w:space="0" w:color="auto"/>
            <w:bottom w:val="none" w:sz="0" w:space="0" w:color="auto"/>
            <w:right w:val="none" w:sz="0" w:space="0" w:color="auto"/>
          </w:divBdr>
          <w:divsChild>
            <w:div w:id="1813789361">
              <w:marLeft w:val="0"/>
              <w:marRight w:val="0"/>
              <w:marTop w:val="0"/>
              <w:marBottom w:val="0"/>
              <w:divBdr>
                <w:top w:val="none" w:sz="0" w:space="0" w:color="auto"/>
                <w:left w:val="none" w:sz="0" w:space="0" w:color="auto"/>
                <w:bottom w:val="none" w:sz="0" w:space="0" w:color="auto"/>
                <w:right w:val="none" w:sz="0" w:space="0" w:color="auto"/>
              </w:divBdr>
            </w:div>
            <w:div w:id="8511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eader" Target="header1.xml"/><Relationship Id="rId7" Type="http://schemas.openxmlformats.org/officeDocument/2006/relationships/hyperlink" Target="https://sip.lex.pl/" TargetMode="External"/><Relationship Id="rId2" Type="http://schemas.openxmlformats.org/officeDocument/2006/relationships/settings" Target="settings.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pl.wikipedia.org/wiki/Kryptowaluta" TargetMode="External"/><Relationship Id="rId5" Type="http://schemas.openxmlformats.org/officeDocument/2006/relationships/endnotes" Target="endnotes.xml"/><Relationship Id="rId19" Type="http://schemas.openxmlformats.org/officeDocument/2006/relationships/hyperlink" Target="https://sip.lex.pl/" TargetMode="External"/><Relationship Id="rId4" Type="http://schemas.openxmlformats.org/officeDocument/2006/relationships/footnotes" Target="footnote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fontTable" Target="fontTable.xml"/><Relationship Id="rId8" Type="http://schemas.openxmlformats.org/officeDocument/2006/relationships/hyperlink" Target="https://sip.lex.pl/" TargetMode="External"/><Relationship Id="rId51" Type="http://schemas.openxmlformats.org/officeDocument/2006/relationships/hyperlink" Target="https://sip.lex.pl/" TargetMode="External"/><Relationship Id="rId3" Type="http://schemas.openxmlformats.org/officeDocument/2006/relationships/webSettings" Target="webSetting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yperlink" Target="https://pl.wikipedia.org/w/index.php?title=Satoshi_Nakamoto&amp;action=edit&amp;redlink=1" TargetMode="External"/><Relationship Id="rId1" Type="http://schemas.openxmlformats.org/officeDocument/2006/relationships/styles" Target="styles.xml"/><Relationship Id="rId6" Type="http://schemas.openxmlformats.org/officeDocument/2006/relationships/hyperlink" Target="https://sip.lex.pl/" TargetMode="Externa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theme" Target="theme/theme1.xml"/><Relationship Id="rId10"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s://pl.wikipedia.org/wiki/Kryptowalu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18047</Words>
  <Characters>108284</Characters>
  <Application>Microsoft Office Word</Application>
  <DocSecurity>0</DocSecurity>
  <Lines>902</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Trajan Szuladzinski</dc:creator>
  <cp:keywords/>
  <dc:description/>
  <cp:lastModifiedBy>Hanna Polakowska-Szulawska</cp:lastModifiedBy>
  <cp:revision>2</cp:revision>
  <dcterms:created xsi:type="dcterms:W3CDTF">2017-07-28T07:12:00Z</dcterms:created>
  <dcterms:modified xsi:type="dcterms:W3CDTF">2017-07-28T07:12:00Z</dcterms:modified>
</cp:coreProperties>
</file>